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200" w:firstLineChars="500"/>
        <w:rPr>
          <w:rFonts w:hint="eastAsia" w:ascii="方正小标宋简体" w:hAnsi="Calibri" w:eastAsia="方正小标宋简体" w:cs="宋体"/>
          <w:color w:val="000000"/>
          <w:sz w:val="44"/>
          <w:szCs w:val="44"/>
          <w:lang w:eastAsia="zh-CN"/>
        </w:rPr>
      </w:pPr>
      <w:r>
        <w:rPr>
          <w:rFonts w:hint="eastAsia" w:ascii="方正小标宋简体" w:hAnsi="Calibri" w:eastAsia="方正小标宋简体" w:cs="宋体"/>
          <w:color w:val="000000"/>
          <w:sz w:val="44"/>
          <w:szCs w:val="44"/>
          <w:lang w:eastAsia="zh-CN"/>
        </w:rPr>
        <w:t>海南外国语职业学院</w:t>
      </w:r>
    </w:p>
    <w:p>
      <w:pPr>
        <w:spacing w:line="600" w:lineRule="exact"/>
        <w:ind w:firstLine="880" w:firstLineChars="200"/>
        <w:rPr>
          <w:rFonts w:hint="eastAsia" w:ascii="方正小标宋简体" w:hAnsi="Calibri" w:eastAsia="方正小标宋简体" w:cs="宋体"/>
          <w:color w:val="000000"/>
          <w:sz w:val="44"/>
          <w:szCs w:val="44"/>
        </w:rPr>
      </w:pPr>
      <w:r>
        <w:rPr>
          <w:rFonts w:hint="eastAsia" w:ascii="方正小标宋简体" w:hAnsi="Calibri" w:eastAsia="方正小标宋简体" w:cs="宋体"/>
          <w:color w:val="000000"/>
          <w:sz w:val="44"/>
          <w:szCs w:val="44"/>
        </w:rPr>
        <w:t>2022年</w:t>
      </w:r>
      <w:r>
        <w:rPr>
          <w:rFonts w:hint="eastAsia" w:ascii="方正小标宋简体" w:hAnsi="Calibri" w:eastAsia="方正小标宋简体" w:cs="宋体"/>
          <w:color w:val="000000"/>
          <w:sz w:val="44"/>
          <w:szCs w:val="44"/>
          <w:lang w:eastAsia="zh-CN"/>
        </w:rPr>
        <w:t>设备设施购置及维护维修</w:t>
      </w:r>
      <w:r>
        <w:rPr>
          <w:rFonts w:hint="eastAsia" w:ascii="方正小标宋简体" w:hAnsi="Calibri" w:eastAsia="方正小标宋简体" w:cs="宋体"/>
          <w:color w:val="000000"/>
          <w:sz w:val="44"/>
          <w:szCs w:val="44"/>
        </w:rPr>
        <w:t>项目</w:t>
      </w:r>
    </w:p>
    <w:p>
      <w:pPr>
        <w:spacing w:line="600" w:lineRule="exact"/>
        <w:ind w:firstLine="3080" w:firstLineChars="700"/>
        <w:rPr>
          <w:rFonts w:hint="eastAsia" w:ascii="方正小标宋简体" w:hAnsi="Calibri" w:eastAsia="方正小标宋简体" w:cs="宋体"/>
          <w:color w:val="000000"/>
          <w:sz w:val="44"/>
          <w:szCs w:val="44"/>
        </w:rPr>
      </w:pPr>
      <w:r>
        <w:rPr>
          <w:rFonts w:hint="eastAsia" w:ascii="方正小标宋简体" w:hAnsi="Calibri" w:eastAsia="方正小标宋简体" w:cs="宋体"/>
          <w:color w:val="000000"/>
          <w:sz w:val="44"/>
          <w:szCs w:val="44"/>
          <w:lang w:eastAsia="zh-CN"/>
        </w:rPr>
        <w:t>绩效自评报告</w:t>
      </w:r>
    </w:p>
    <w:p>
      <w:pPr>
        <w:spacing w:line="530" w:lineRule="exact"/>
        <w:ind w:firstLine="640" w:firstLineChars="200"/>
        <w:rPr>
          <w:rFonts w:ascii="黑体" w:hAnsi="仿宋" w:eastAsia="黑体"/>
          <w:szCs w:val="32"/>
        </w:rPr>
      </w:pPr>
    </w:p>
    <w:p>
      <w:pPr>
        <w:widowControl w:val="0"/>
        <w:tabs>
          <w:tab w:val="left" w:pos="7350"/>
          <w:tab w:val="left" w:pos="7560"/>
        </w:tabs>
        <w:adjustRightInd w:val="0"/>
        <w:snapToGrid w:val="0"/>
        <w:spacing w:line="560" w:lineRule="exact"/>
        <w:ind w:firstLine="640" w:firstLineChars="200"/>
        <w:jc w:val="both"/>
        <w:rPr>
          <w:rFonts w:hint="eastAsia" w:ascii="黑体" w:hAnsi="黑体" w:eastAsia="黑体" w:cs="黑体"/>
          <w:color w:val="000000"/>
          <w:sz w:val="32"/>
          <w:szCs w:val="20"/>
          <w:lang w:val="en-US" w:eastAsia="zh-CN"/>
        </w:rPr>
      </w:pPr>
      <w:r>
        <w:rPr>
          <w:rFonts w:hint="eastAsia" w:ascii="黑体" w:hAnsi="黑体" w:eastAsia="黑体" w:cs="黑体"/>
          <w:color w:val="000000"/>
          <w:sz w:val="32"/>
          <w:szCs w:val="20"/>
          <w:lang w:val="en-US" w:eastAsia="zh-CN"/>
        </w:rPr>
        <w:t>一、项目概况</w:t>
      </w:r>
    </w:p>
    <w:p>
      <w:pPr>
        <w:widowControl w:val="0"/>
        <w:tabs>
          <w:tab w:val="left" w:pos="7350"/>
          <w:tab w:val="left" w:pos="7560"/>
        </w:tabs>
        <w:adjustRightInd w:val="0"/>
        <w:snapToGrid w:val="0"/>
        <w:spacing w:line="560" w:lineRule="exact"/>
        <w:ind w:firstLine="640" w:firstLineChars="200"/>
        <w:jc w:val="both"/>
        <w:rPr>
          <w:rFonts w:hint="eastAsia" w:ascii="楷体_GB2312" w:hAnsi="楷体_GB2312" w:eastAsia="楷体_GB2312" w:cs="楷体_GB2312"/>
          <w:color w:val="000000"/>
          <w:sz w:val="32"/>
          <w:szCs w:val="20"/>
          <w:lang w:val="en-US" w:eastAsia="zh-CN"/>
        </w:rPr>
      </w:pPr>
      <w:r>
        <w:rPr>
          <w:rFonts w:hint="eastAsia" w:ascii="楷体_GB2312" w:hAnsi="楷体_GB2312" w:eastAsia="楷体_GB2312" w:cs="楷体_GB2312"/>
          <w:color w:val="000000"/>
          <w:sz w:val="32"/>
          <w:szCs w:val="20"/>
          <w:lang w:val="en-US" w:eastAsia="zh-CN"/>
        </w:rPr>
        <w:t>（一）项目基本情况</w:t>
      </w:r>
    </w:p>
    <w:p>
      <w:pPr>
        <w:widowControl w:val="0"/>
        <w:tabs>
          <w:tab w:val="left" w:pos="7350"/>
          <w:tab w:val="left" w:pos="7560"/>
        </w:tabs>
        <w:adjustRightInd w:val="0"/>
        <w:snapToGrid w:val="0"/>
        <w:spacing w:line="560" w:lineRule="exact"/>
        <w:ind w:firstLine="640" w:firstLineChars="200"/>
        <w:jc w:val="both"/>
        <w:rPr>
          <w:rFonts w:hint="eastAsia"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海南外国语职业学院</w:t>
      </w:r>
      <w:r>
        <w:rPr>
          <w:rFonts w:hint="eastAsia"/>
          <w:color w:val="000000"/>
          <w:sz w:val="32"/>
          <w:szCs w:val="20"/>
          <w:lang w:val="en-US" w:eastAsia="zh-CN"/>
        </w:rPr>
        <w:t>设备设施购置及维护维修</w:t>
      </w:r>
      <w:r>
        <w:rPr>
          <w:rFonts w:hint="eastAsia" w:ascii="仿宋_GB2312" w:hAnsi="新宋体" w:eastAsia="仿宋_GB2312"/>
          <w:color w:val="000000"/>
          <w:sz w:val="32"/>
          <w:szCs w:val="20"/>
          <w:lang w:val="en-US" w:eastAsia="zh-CN"/>
        </w:rPr>
        <w:t>项目</w:t>
      </w:r>
      <w:r>
        <w:rPr>
          <w:rFonts w:hint="eastAsia"/>
          <w:color w:val="000000"/>
          <w:sz w:val="32"/>
          <w:szCs w:val="20"/>
          <w:lang w:val="en-US" w:eastAsia="zh-CN"/>
        </w:rPr>
        <w:t>属于部门项目</w:t>
      </w:r>
      <w:r>
        <w:rPr>
          <w:rFonts w:hint="eastAsia" w:ascii="仿宋_GB2312" w:hAnsi="新宋体" w:eastAsia="仿宋_GB2312"/>
          <w:color w:val="000000"/>
          <w:sz w:val="32"/>
          <w:szCs w:val="20"/>
          <w:lang w:val="en-US" w:eastAsia="zh-CN"/>
        </w:rPr>
        <w:t>。</w:t>
      </w:r>
      <w:r>
        <w:rPr>
          <w:rFonts w:hint="eastAsia"/>
          <w:color w:val="000000"/>
          <w:sz w:val="32"/>
          <w:szCs w:val="20"/>
          <w:lang w:val="en-US" w:eastAsia="zh-CN"/>
        </w:rPr>
        <w:t>该</w:t>
      </w:r>
      <w:r>
        <w:rPr>
          <w:rFonts w:hint="eastAsia" w:ascii="仿宋_GB2312" w:hAnsi="新宋体" w:eastAsia="仿宋_GB2312"/>
          <w:color w:val="000000"/>
          <w:sz w:val="32"/>
          <w:szCs w:val="20"/>
          <w:lang w:val="en-US" w:eastAsia="zh-CN"/>
        </w:rPr>
        <w:t>项目主管部门为</w:t>
      </w:r>
      <w:r>
        <w:rPr>
          <w:rFonts w:hint="eastAsia"/>
          <w:color w:val="000000"/>
          <w:sz w:val="32"/>
          <w:szCs w:val="20"/>
          <w:lang w:val="en-US" w:eastAsia="zh-CN"/>
        </w:rPr>
        <w:t>省</w:t>
      </w:r>
      <w:r>
        <w:rPr>
          <w:rFonts w:hint="eastAsia" w:ascii="仿宋_GB2312" w:hAnsi="新宋体" w:eastAsia="仿宋_GB2312"/>
          <w:color w:val="000000"/>
          <w:sz w:val="32"/>
          <w:szCs w:val="20"/>
          <w:lang w:val="en-US" w:eastAsia="zh-CN"/>
        </w:rPr>
        <w:t>教育厅，预算实施单位为海南外国语职业学院。</w:t>
      </w:r>
    </w:p>
    <w:p>
      <w:pPr>
        <w:widowControl w:val="0"/>
        <w:tabs>
          <w:tab w:val="left" w:pos="7350"/>
          <w:tab w:val="left" w:pos="7560"/>
        </w:tabs>
        <w:adjustRightInd w:val="0"/>
        <w:snapToGrid w:val="0"/>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财政厅于</w:t>
      </w:r>
      <w:r>
        <w:rPr>
          <w:rFonts w:hint="eastAsia" w:ascii="仿宋_GB2312" w:eastAsia="仿宋_GB2312"/>
          <w:sz w:val="32"/>
          <w:szCs w:val="32"/>
          <w:lang w:val="en-US" w:eastAsia="zh-CN"/>
        </w:rPr>
        <w:t>2022</w:t>
      </w:r>
      <w:r>
        <w:rPr>
          <w:rFonts w:hint="eastAsia"/>
          <w:sz w:val="32"/>
          <w:szCs w:val="32"/>
          <w:lang w:val="en-US" w:eastAsia="zh-CN"/>
        </w:rPr>
        <w:t>年初</w:t>
      </w:r>
      <w:r>
        <w:rPr>
          <w:rFonts w:hint="eastAsia" w:ascii="仿宋_GB2312" w:eastAsia="仿宋_GB2312"/>
          <w:sz w:val="32"/>
          <w:szCs w:val="32"/>
          <w:lang w:val="en-US" w:eastAsia="zh-CN"/>
        </w:rPr>
        <w:t>下达该项目资金</w:t>
      </w:r>
      <w:r>
        <w:rPr>
          <w:rFonts w:hint="eastAsia"/>
          <w:sz w:val="32"/>
          <w:szCs w:val="32"/>
          <w:lang w:val="en-US" w:eastAsia="zh-CN"/>
        </w:rPr>
        <w:t>631.15</w:t>
      </w:r>
      <w:r>
        <w:rPr>
          <w:rFonts w:hint="eastAsia" w:ascii="仿宋_GB2312" w:eastAsia="仿宋_GB2312"/>
          <w:sz w:val="32"/>
          <w:szCs w:val="32"/>
          <w:lang w:val="en-US" w:eastAsia="zh-CN"/>
        </w:rPr>
        <w:t>万元，</w:t>
      </w:r>
      <w:r>
        <w:rPr>
          <w:rFonts w:hint="eastAsia"/>
          <w:sz w:val="32"/>
          <w:szCs w:val="32"/>
          <w:lang w:val="en-US" w:eastAsia="zh-CN"/>
        </w:rPr>
        <w:t>主要用于购置我院办公、教学、科研等设备的购置及运行维护，设施维护及改造、图书购置及其他维护维修。</w:t>
      </w:r>
      <w:r>
        <w:rPr>
          <w:rFonts w:hint="eastAsia" w:ascii="仿宋_GB2312" w:eastAsia="仿宋_GB2312"/>
          <w:sz w:val="32"/>
          <w:szCs w:val="32"/>
          <w:lang w:eastAsia="zh-CN"/>
        </w:rPr>
        <w:t xml:space="preserve"> </w:t>
      </w:r>
    </w:p>
    <w:p>
      <w:pPr>
        <w:widowControl w:val="0"/>
        <w:tabs>
          <w:tab w:val="left" w:pos="7350"/>
          <w:tab w:val="left" w:pos="7560"/>
        </w:tabs>
        <w:adjustRightInd w:val="0"/>
        <w:snapToGrid w:val="0"/>
        <w:spacing w:line="560" w:lineRule="exact"/>
        <w:ind w:firstLine="640" w:firstLineChars="200"/>
        <w:jc w:val="both"/>
        <w:rPr>
          <w:rFonts w:hint="eastAsia" w:ascii="楷体_GB2312" w:hAnsi="楷体_GB2312" w:eastAsia="楷体_GB2312" w:cs="楷体_GB2312"/>
          <w:color w:val="000000"/>
          <w:sz w:val="32"/>
          <w:szCs w:val="20"/>
          <w:lang w:val="en-US" w:eastAsia="zh-CN"/>
        </w:rPr>
      </w:pPr>
      <w:r>
        <w:rPr>
          <w:rFonts w:hint="eastAsia" w:ascii="楷体_GB2312" w:hAnsi="楷体_GB2312" w:eastAsia="楷体_GB2312" w:cs="楷体_GB2312"/>
          <w:color w:val="000000"/>
          <w:sz w:val="32"/>
          <w:szCs w:val="20"/>
          <w:lang w:val="en-US" w:eastAsia="zh-CN"/>
        </w:rPr>
        <w:t>（二）项目年度预算绩效目标和绩效指标设定情况</w:t>
      </w:r>
    </w:p>
    <w:p>
      <w:pPr>
        <w:widowControl w:val="0"/>
        <w:tabs>
          <w:tab w:val="left" w:pos="7350"/>
          <w:tab w:val="left" w:pos="7560"/>
        </w:tabs>
        <w:adjustRightInd w:val="0"/>
        <w:snapToGrid w:val="0"/>
        <w:spacing w:line="560" w:lineRule="exact"/>
        <w:ind w:firstLine="640" w:firstLineChars="200"/>
        <w:jc w:val="both"/>
        <w:rPr>
          <w:rFonts w:hint="eastAsia"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1.项目绩效总目标。满足学院对教学、办公、科研方面的需求，购置合格的设备设施及维护其正常运行，保障教学任务的正常开展，提升师生对学院的满意度。</w:t>
      </w:r>
    </w:p>
    <w:p>
      <w:pPr>
        <w:widowControl w:val="0"/>
        <w:tabs>
          <w:tab w:val="left" w:pos="7350"/>
          <w:tab w:val="left" w:pos="7560"/>
        </w:tabs>
        <w:adjustRightInd w:val="0"/>
        <w:snapToGrid w:val="0"/>
        <w:spacing w:line="560" w:lineRule="exact"/>
        <w:ind w:firstLine="640" w:firstLineChars="200"/>
        <w:jc w:val="both"/>
        <w:rPr>
          <w:rFonts w:hint="eastAsia"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2.项目绩效阶段性目标。为了满足我院教育教学的需求，保障教学任务的正常开展，完成当年办公、教学、科研等设备设施的购置，完成图书、报刊、文献资料的购置，完成设备设施的维护维修等。   </w:t>
      </w:r>
    </w:p>
    <w:p>
      <w:pPr>
        <w:widowControl w:val="0"/>
        <w:tabs>
          <w:tab w:val="left" w:pos="7350"/>
          <w:tab w:val="left" w:pos="7560"/>
        </w:tabs>
        <w:adjustRightInd w:val="0"/>
        <w:snapToGrid w:val="0"/>
        <w:spacing w:line="560" w:lineRule="exact"/>
        <w:ind w:firstLine="640" w:firstLineChars="200"/>
        <w:jc w:val="both"/>
        <w:rPr>
          <w:rFonts w:hint="default"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3.绩效指标设定情况。该项目设定了设备故障率、设备质量合格率、设备使用年限、使用人员满意度4个绩效目标。</w:t>
      </w:r>
    </w:p>
    <w:p>
      <w:pPr>
        <w:widowControl w:val="0"/>
        <w:tabs>
          <w:tab w:val="left" w:pos="7350"/>
          <w:tab w:val="left" w:pos="7560"/>
        </w:tabs>
        <w:adjustRightInd w:val="0"/>
        <w:snapToGrid w:val="0"/>
        <w:spacing w:line="560" w:lineRule="exact"/>
        <w:ind w:firstLine="640" w:firstLineChars="200"/>
        <w:jc w:val="both"/>
        <w:rPr>
          <w:rFonts w:hint="eastAsia" w:ascii="黑体" w:hAnsi="黑体" w:eastAsia="黑体" w:cs="黑体"/>
          <w:color w:val="000000"/>
          <w:sz w:val="32"/>
          <w:szCs w:val="20"/>
          <w:lang w:val="en-US" w:eastAsia="zh-CN"/>
        </w:rPr>
      </w:pPr>
      <w:r>
        <w:rPr>
          <w:rFonts w:hint="eastAsia" w:ascii="黑体" w:hAnsi="黑体" w:eastAsia="黑体" w:cs="黑体"/>
          <w:color w:val="000000"/>
          <w:sz w:val="32"/>
          <w:szCs w:val="20"/>
          <w:lang w:val="en-US" w:eastAsia="zh-CN"/>
        </w:rPr>
        <w:t>二、项目决策及资金使用管理情况</w:t>
      </w:r>
    </w:p>
    <w:p>
      <w:pPr>
        <w:widowControl w:val="0"/>
        <w:tabs>
          <w:tab w:val="left" w:pos="7350"/>
          <w:tab w:val="left" w:pos="7560"/>
        </w:tabs>
        <w:adjustRightInd w:val="0"/>
        <w:snapToGrid w:val="0"/>
        <w:spacing w:line="560" w:lineRule="exact"/>
        <w:ind w:firstLine="640" w:firstLineChars="200"/>
        <w:jc w:val="both"/>
        <w:rPr>
          <w:rFonts w:hint="eastAsia" w:ascii="楷体_GB2312" w:hAnsi="楷体_GB2312" w:eastAsia="楷体_GB2312" w:cs="楷体_GB2312"/>
          <w:color w:val="000000"/>
          <w:sz w:val="32"/>
          <w:szCs w:val="20"/>
          <w:lang w:val="en-US" w:eastAsia="zh-CN"/>
        </w:rPr>
      </w:pPr>
      <w:r>
        <w:rPr>
          <w:rFonts w:hint="eastAsia" w:ascii="楷体_GB2312" w:hAnsi="楷体_GB2312" w:eastAsia="楷体_GB2312" w:cs="楷体_GB2312"/>
          <w:color w:val="000000"/>
          <w:sz w:val="32"/>
          <w:szCs w:val="20"/>
          <w:lang w:val="en-US" w:eastAsia="zh-CN"/>
        </w:rPr>
        <w:t>（一）项目决策情况</w:t>
      </w:r>
    </w:p>
    <w:p>
      <w:pPr>
        <w:spacing w:line="578" w:lineRule="exact"/>
        <w:ind w:firstLine="640" w:firstLineChars="200"/>
        <w:outlineLvl w:val="0"/>
        <w:rPr>
          <w:rFonts w:hint="eastAsia" w:ascii="仿宋_GB2312" w:hAnsi="新宋体" w:eastAsia="仿宋_GB2312"/>
          <w:color w:val="000000"/>
          <w:sz w:val="32"/>
          <w:szCs w:val="20"/>
          <w:lang w:val="en-US" w:eastAsia="zh-CN"/>
        </w:rPr>
      </w:pPr>
      <w:r>
        <w:rPr>
          <w:rFonts w:hint="eastAsia"/>
          <w:color w:val="000000"/>
          <w:sz w:val="32"/>
          <w:szCs w:val="20"/>
          <w:lang w:val="en-US" w:eastAsia="zh-CN"/>
        </w:rPr>
        <w:t>我院</w:t>
      </w:r>
      <w:r>
        <w:rPr>
          <w:rFonts w:hint="eastAsia" w:ascii="仿宋_GB2312" w:hAnsi="新宋体" w:eastAsia="仿宋_GB2312"/>
          <w:color w:val="000000"/>
          <w:sz w:val="32"/>
          <w:szCs w:val="20"/>
          <w:lang w:val="en-US" w:eastAsia="zh-CN"/>
        </w:rPr>
        <w:t>根据</w:t>
      </w:r>
      <w:r>
        <w:rPr>
          <w:rFonts w:hint="eastAsia"/>
          <w:color w:val="000000"/>
          <w:sz w:val="32"/>
          <w:szCs w:val="20"/>
          <w:lang w:val="en-US" w:eastAsia="zh-CN"/>
        </w:rPr>
        <w:t>上级部门的</w:t>
      </w:r>
      <w:r>
        <w:rPr>
          <w:rFonts w:hint="eastAsia" w:ascii="仿宋_GB2312" w:hAnsi="新宋体" w:eastAsia="仿宋_GB2312"/>
          <w:color w:val="000000"/>
          <w:sz w:val="32"/>
          <w:szCs w:val="20"/>
          <w:lang w:val="en-US" w:eastAsia="zh-CN"/>
        </w:rPr>
        <w:t>工作总体要求</w:t>
      </w:r>
      <w:r>
        <w:rPr>
          <w:rFonts w:hint="eastAsia"/>
          <w:color w:val="000000"/>
          <w:sz w:val="32"/>
          <w:szCs w:val="20"/>
          <w:lang w:val="en-US" w:eastAsia="zh-CN"/>
        </w:rPr>
        <w:t>及资金分配情况</w:t>
      </w:r>
      <w:r>
        <w:rPr>
          <w:rFonts w:hint="eastAsia" w:ascii="仿宋_GB2312" w:hAnsi="新宋体" w:eastAsia="仿宋_GB2312"/>
          <w:color w:val="000000"/>
          <w:sz w:val="32"/>
          <w:szCs w:val="20"/>
          <w:lang w:val="en-US" w:eastAsia="zh-CN"/>
        </w:rPr>
        <w:t>，结合</w:t>
      </w:r>
      <w:r>
        <w:rPr>
          <w:rFonts w:hint="eastAsia"/>
          <w:color w:val="000000"/>
          <w:sz w:val="32"/>
          <w:szCs w:val="20"/>
          <w:lang w:val="en-US" w:eastAsia="zh-CN"/>
        </w:rPr>
        <w:t>学院</w:t>
      </w:r>
      <w:r>
        <w:rPr>
          <w:rFonts w:hint="eastAsia" w:ascii="仿宋_GB2312" w:hAnsi="新宋体" w:eastAsia="仿宋_GB2312"/>
          <w:color w:val="000000"/>
          <w:sz w:val="32"/>
          <w:szCs w:val="20"/>
          <w:lang w:val="en-US" w:eastAsia="zh-CN"/>
        </w:rPr>
        <w:t>工作发展规划需求，</w:t>
      </w:r>
      <w:r>
        <w:rPr>
          <w:rFonts w:hint="eastAsia"/>
          <w:color w:val="000000"/>
          <w:sz w:val="32"/>
          <w:szCs w:val="20"/>
          <w:lang w:val="en-US" w:eastAsia="zh-CN"/>
        </w:rPr>
        <w:t>由需求部门进行申报，院内审核通过后</w:t>
      </w:r>
      <w:r>
        <w:rPr>
          <w:rFonts w:hint="eastAsia" w:ascii="仿宋_GB2312" w:hAnsi="新宋体" w:eastAsia="仿宋_GB2312"/>
          <w:color w:val="000000"/>
          <w:sz w:val="32"/>
          <w:szCs w:val="20"/>
          <w:lang w:val="en-US" w:eastAsia="zh-CN"/>
        </w:rPr>
        <w:t>安排专项资金。</w:t>
      </w:r>
      <w:r>
        <w:rPr>
          <w:rFonts w:hint="eastAsia"/>
          <w:color w:val="000000"/>
          <w:sz w:val="32"/>
          <w:szCs w:val="20"/>
          <w:lang w:val="en-US" w:eastAsia="zh-CN"/>
        </w:rPr>
        <w:t>资金下达后</w:t>
      </w:r>
      <w:r>
        <w:rPr>
          <w:rFonts w:hint="eastAsia" w:ascii="仿宋_GB2312" w:hAnsi="新宋体" w:eastAsia="仿宋_GB2312"/>
          <w:color w:val="000000"/>
          <w:sz w:val="32"/>
          <w:szCs w:val="20"/>
          <w:lang w:val="en-US" w:eastAsia="zh-CN"/>
        </w:rPr>
        <w:t>通过院长办公会</w:t>
      </w:r>
      <w:r>
        <w:rPr>
          <w:rFonts w:hint="eastAsia"/>
          <w:color w:val="000000"/>
          <w:sz w:val="32"/>
          <w:szCs w:val="20"/>
          <w:lang w:val="en-US" w:eastAsia="zh-CN"/>
        </w:rPr>
        <w:t>、学院</w:t>
      </w:r>
      <w:r>
        <w:rPr>
          <w:rFonts w:hint="eastAsia" w:ascii="仿宋_GB2312" w:hAnsi="新宋体" w:eastAsia="仿宋_GB2312"/>
          <w:color w:val="000000"/>
          <w:sz w:val="32"/>
          <w:szCs w:val="20"/>
          <w:lang w:val="en-US" w:eastAsia="zh-CN"/>
        </w:rPr>
        <w:t>党委</w:t>
      </w:r>
      <w:r>
        <w:rPr>
          <w:rFonts w:hint="eastAsia"/>
          <w:color w:val="000000"/>
          <w:sz w:val="32"/>
          <w:szCs w:val="20"/>
          <w:lang w:val="en-US" w:eastAsia="zh-CN"/>
        </w:rPr>
        <w:t>会</w:t>
      </w:r>
      <w:r>
        <w:rPr>
          <w:rFonts w:hint="eastAsia" w:ascii="仿宋_GB2312" w:hAnsi="新宋体" w:eastAsia="仿宋_GB2312"/>
          <w:color w:val="000000"/>
          <w:sz w:val="32"/>
          <w:szCs w:val="20"/>
          <w:lang w:val="en-US" w:eastAsia="zh-CN"/>
        </w:rPr>
        <w:t>审议后</w:t>
      </w:r>
      <w:r>
        <w:rPr>
          <w:rFonts w:hint="eastAsia"/>
          <w:color w:val="000000"/>
          <w:sz w:val="32"/>
          <w:szCs w:val="20"/>
          <w:lang w:val="en-US" w:eastAsia="zh-CN"/>
        </w:rPr>
        <w:t>对项目进行管理使用。</w:t>
      </w:r>
    </w:p>
    <w:p>
      <w:pPr>
        <w:widowControl w:val="0"/>
        <w:tabs>
          <w:tab w:val="left" w:pos="7350"/>
          <w:tab w:val="left" w:pos="7560"/>
        </w:tabs>
        <w:adjustRightInd w:val="0"/>
        <w:snapToGrid w:val="0"/>
        <w:spacing w:line="560" w:lineRule="exact"/>
        <w:ind w:firstLine="640" w:firstLineChars="200"/>
        <w:jc w:val="both"/>
        <w:rPr>
          <w:rFonts w:hint="eastAsia" w:ascii="楷体_GB2312" w:hAnsi="楷体_GB2312" w:eastAsia="楷体_GB2312" w:cs="楷体_GB2312"/>
          <w:color w:val="000000"/>
          <w:sz w:val="32"/>
          <w:szCs w:val="20"/>
          <w:lang w:val="en-US" w:eastAsia="zh-CN"/>
        </w:rPr>
      </w:pPr>
      <w:r>
        <w:rPr>
          <w:rFonts w:hint="eastAsia" w:ascii="楷体_GB2312" w:hAnsi="楷体_GB2312" w:eastAsia="楷体_GB2312" w:cs="楷体_GB2312"/>
          <w:color w:val="000000"/>
          <w:sz w:val="32"/>
          <w:szCs w:val="20"/>
          <w:lang w:val="en-US" w:eastAsia="zh-CN"/>
        </w:rPr>
        <w:t>（二）项目资金安排落实、总投入等情况</w:t>
      </w:r>
    </w:p>
    <w:p>
      <w:pPr>
        <w:widowControl w:val="0"/>
        <w:tabs>
          <w:tab w:val="left" w:pos="7350"/>
          <w:tab w:val="left" w:pos="7560"/>
        </w:tabs>
        <w:adjustRightInd w:val="0"/>
        <w:snapToGrid w:val="0"/>
        <w:spacing w:line="560" w:lineRule="exact"/>
        <w:ind w:firstLine="640" w:firstLineChars="200"/>
        <w:jc w:val="both"/>
        <w:rPr>
          <w:rFonts w:hint="eastAsia"/>
          <w:color w:val="000000"/>
          <w:sz w:val="32"/>
          <w:szCs w:val="20"/>
          <w:lang w:val="en-US" w:eastAsia="zh-CN"/>
        </w:rPr>
      </w:pPr>
      <w:r>
        <w:rPr>
          <w:rFonts w:hint="eastAsia" w:ascii="仿宋_GB2312" w:hAnsi="新宋体" w:eastAsia="仿宋_GB2312"/>
          <w:color w:val="000000"/>
          <w:sz w:val="32"/>
          <w:szCs w:val="20"/>
          <w:lang w:val="en-US" w:eastAsia="zh-CN"/>
        </w:rPr>
        <w:t>202</w:t>
      </w:r>
      <w:r>
        <w:rPr>
          <w:rFonts w:hint="eastAsia"/>
          <w:color w:val="000000"/>
          <w:sz w:val="32"/>
          <w:szCs w:val="20"/>
          <w:lang w:val="en-US" w:eastAsia="zh-CN"/>
        </w:rPr>
        <w:t>2年初财政下达该专项资金</w:t>
      </w:r>
      <w:r>
        <w:rPr>
          <w:rFonts w:hint="eastAsia"/>
          <w:sz w:val="32"/>
          <w:szCs w:val="32"/>
          <w:lang w:val="en-US" w:eastAsia="zh-CN"/>
        </w:rPr>
        <w:t>631.15</w:t>
      </w:r>
      <w:r>
        <w:rPr>
          <w:rFonts w:hint="eastAsia"/>
          <w:color w:val="000000"/>
          <w:sz w:val="32"/>
          <w:szCs w:val="20"/>
          <w:lang w:val="en-US" w:eastAsia="zh-CN"/>
        </w:rPr>
        <w:t>万元，年中从其他项目中调整286.34万元转入该项目，全年下达资金917.49万元。</w:t>
      </w:r>
    </w:p>
    <w:p>
      <w:pPr>
        <w:widowControl w:val="0"/>
        <w:tabs>
          <w:tab w:val="left" w:pos="7350"/>
          <w:tab w:val="left" w:pos="7560"/>
        </w:tabs>
        <w:adjustRightInd w:val="0"/>
        <w:snapToGrid w:val="0"/>
        <w:spacing w:line="560" w:lineRule="exact"/>
        <w:ind w:firstLine="640" w:firstLineChars="200"/>
        <w:jc w:val="both"/>
        <w:rPr>
          <w:rFonts w:hint="eastAsia" w:ascii="楷体_GB2312" w:hAnsi="楷体_GB2312" w:eastAsia="楷体_GB2312" w:cs="楷体_GB2312"/>
          <w:color w:val="000000"/>
          <w:sz w:val="32"/>
          <w:szCs w:val="20"/>
          <w:lang w:val="en-US" w:eastAsia="zh-CN"/>
        </w:rPr>
      </w:pPr>
      <w:r>
        <w:rPr>
          <w:rFonts w:hint="eastAsia" w:ascii="楷体_GB2312" w:hAnsi="楷体_GB2312" w:eastAsia="楷体_GB2312" w:cs="楷体_GB2312"/>
          <w:color w:val="000000"/>
          <w:sz w:val="32"/>
          <w:szCs w:val="20"/>
          <w:lang w:val="en-US" w:eastAsia="zh-CN"/>
        </w:rPr>
        <w:t>（三）项目资金实际使用情况</w:t>
      </w:r>
    </w:p>
    <w:p>
      <w:pPr>
        <w:spacing w:line="560" w:lineRule="exact"/>
        <w:ind w:firstLine="640" w:firstLineChars="200"/>
        <w:rPr>
          <w:rFonts w:hint="eastAsia" w:ascii="仿宋_GB2312" w:eastAsia="仿宋_GB2312"/>
          <w:sz w:val="32"/>
          <w:szCs w:val="32"/>
          <w:lang w:val="en-US" w:eastAsia="zh-CN"/>
        </w:rPr>
      </w:pPr>
      <w:r>
        <w:rPr>
          <w:rFonts w:hint="eastAsia" w:ascii="仿宋_GB2312" w:hAnsi="新宋体" w:eastAsia="仿宋_GB2312"/>
          <w:color w:val="000000"/>
          <w:sz w:val="32"/>
          <w:szCs w:val="20"/>
          <w:lang w:val="en-US" w:eastAsia="zh-CN"/>
        </w:rPr>
        <w:t>截止202</w:t>
      </w:r>
      <w:r>
        <w:rPr>
          <w:rFonts w:hint="eastAsia"/>
          <w:color w:val="000000"/>
          <w:sz w:val="32"/>
          <w:szCs w:val="20"/>
          <w:lang w:val="en-US" w:eastAsia="zh-CN"/>
        </w:rPr>
        <w:t>2</w:t>
      </w:r>
      <w:r>
        <w:rPr>
          <w:rFonts w:hint="eastAsia" w:ascii="仿宋_GB2312" w:hAnsi="新宋体" w:eastAsia="仿宋_GB2312"/>
          <w:color w:val="000000"/>
          <w:sz w:val="32"/>
          <w:szCs w:val="20"/>
          <w:lang w:val="en-US" w:eastAsia="zh-CN"/>
        </w:rPr>
        <w:t>年12月31日，我院</w:t>
      </w:r>
      <w:r>
        <w:rPr>
          <w:rFonts w:hint="eastAsia"/>
          <w:color w:val="000000"/>
          <w:sz w:val="32"/>
          <w:szCs w:val="20"/>
          <w:lang w:val="en-US" w:eastAsia="zh-CN"/>
        </w:rPr>
        <w:t>该项目资金</w:t>
      </w:r>
      <w:r>
        <w:rPr>
          <w:rFonts w:hint="eastAsia" w:ascii="仿宋_GB2312" w:hAnsi="新宋体" w:eastAsia="仿宋_GB2312"/>
          <w:color w:val="000000"/>
          <w:sz w:val="32"/>
          <w:szCs w:val="20"/>
          <w:lang w:val="en-US" w:eastAsia="zh-CN"/>
        </w:rPr>
        <w:t>已使用</w:t>
      </w:r>
      <w:r>
        <w:rPr>
          <w:rFonts w:hint="eastAsia"/>
          <w:color w:val="000000"/>
          <w:sz w:val="32"/>
          <w:szCs w:val="20"/>
          <w:lang w:val="en-US" w:eastAsia="zh-CN"/>
        </w:rPr>
        <w:t>827.69</w:t>
      </w:r>
      <w:r>
        <w:rPr>
          <w:rFonts w:hint="eastAsia" w:ascii="仿宋_GB2312" w:hAnsi="新宋体" w:eastAsia="仿宋_GB2312"/>
          <w:color w:val="000000"/>
          <w:sz w:val="32"/>
          <w:szCs w:val="20"/>
          <w:lang w:val="en-US" w:eastAsia="zh-CN"/>
        </w:rPr>
        <w:t>万元，执行进度为</w:t>
      </w:r>
      <w:r>
        <w:rPr>
          <w:rFonts w:hint="eastAsia"/>
          <w:color w:val="000000"/>
          <w:sz w:val="32"/>
          <w:szCs w:val="20"/>
          <w:lang w:val="en-US" w:eastAsia="zh-CN"/>
        </w:rPr>
        <w:t>90.21</w:t>
      </w:r>
      <w:r>
        <w:rPr>
          <w:rFonts w:hint="eastAsia" w:ascii="仿宋_GB2312" w:hAnsi="新宋体" w:eastAsia="仿宋_GB2312"/>
          <w:color w:val="000000"/>
          <w:sz w:val="32"/>
          <w:szCs w:val="20"/>
          <w:lang w:val="en-US" w:eastAsia="zh-CN"/>
        </w:rPr>
        <w:t>%，</w:t>
      </w:r>
      <w:r>
        <w:rPr>
          <w:rFonts w:hint="eastAsia"/>
          <w:color w:val="000000"/>
          <w:sz w:val="32"/>
          <w:szCs w:val="20"/>
          <w:lang w:val="en-US" w:eastAsia="zh-CN"/>
        </w:rPr>
        <w:t>结余</w:t>
      </w:r>
      <w:r>
        <w:rPr>
          <w:rFonts w:hint="eastAsia" w:ascii="仿宋_GB2312" w:hAnsi="新宋体" w:eastAsia="仿宋_GB2312"/>
          <w:color w:val="000000"/>
          <w:sz w:val="32"/>
          <w:szCs w:val="20"/>
          <w:lang w:val="en-US" w:eastAsia="zh-CN"/>
        </w:rPr>
        <w:t>资金</w:t>
      </w:r>
      <w:r>
        <w:rPr>
          <w:rFonts w:hint="eastAsia"/>
          <w:color w:val="000000"/>
          <w:sz w:val="32"/>
          <w:szCs w:val="20"/>
          <w:lang w:val="en-US" w:eastAsia="zh-CN"/>
        </w:rPr>
        <w:t>89.8</w:t>
      </w:r>
      <w:r>
        <w:rPr>
          <w:rFonts w:hint="eastAsia" w:ascii="仿宋_GB2312" w:hAnsi="新宋体" w:eastAsia="仿宋_GB2312"/>
          <w:color w:val="000000"/>
          <w:sz w:val="32"/>
          <w:szCs w:val="20"/>
          <w:lang w:val="en-US" w:eastAsia="zh-CN"/>
        </w:rPr>
        <w:t>万元，</w:t>
      </w:r>
      <w:r>
        <w:rPr>
          <w:rFonts w:hint="eastAsia"/>
          <w:color w:val="000000"/>
          <w:sz w:val="32"/>
          <w:szCs w:val="20"/>
          <w:lang w:val="en-US" w:eastAsia="zh-CN"/>
        </w:rPr>
        <w:t>全部结转到2023年继续使用</w:t>
      </w:r>
      <w:r>
        <w:rPr>
          <w:rFonts w:hint="eastAsia" w:ascii="仿宋_GB2312" w:hAnsi="新宋体" w:eastAsia="仿宋_GB2312"/>
          <w:color w:val="000000"/>
          <w:sz w:val="32"/>
          <w:szCs w:val="20"/>
          <w:lang w:val="en-US" w:eastAsia="zh-CN"/>
        </w:rPr>
        <w:t>。</w:t>
      </w:r>
    </w:p>
    <w:p>
      <w:pPr>
        <w:widowControl w:val="0"/>
        <w:tabs>
          <w:tab w:val="left" w:pos="7350"/>
          <w:tab w:val="left" w:pos="7560"/>
        </w:tabs>
        <w:adjustRightInd w:val="0"/>
        <w:snapToGrid w:val="0"/>
        <w:spacing w:line="560" w:lineRule="exact"/>
        <w:ind w:firstLine="640" w:firstLineChars="200"/>
        <w:jc w:val="both"/>
        <w:rPr>
          <w:rFonts w:hint="eastAsia" w:ascii="楷体_GB2312" w:hAnsi="楷体_GB2312" w:eastAsia="楷体_GB2312" w:cs="楷体_GB2312"/>
          <w:color w:val="000000"/>
          <w:sz w:val="32"/>
          <w:szCs w:val="20"/>
          <w:lang w:val="en-US" w:eastAsia="zh-CN"/>
        </w:rPr>
      </w:pPr>
      <w:r>
        <w:rPr>
          <w:rFonts w:hint="eastAsia" w:ascii="楷体_GB2312" w:hAnsi="楷体_GB2312" w:eastAsia="楷体_GB2312" w:cs="楷体_GB2312"/>
          <w:color w:val="000000"/>
          <w:sz w:val="32"/>
          <w:szCs w:val="20"/>
          <w:lang w:val="en-US" w:eastAsia="zh-CN"/>
        </w:rPr>
        <w:t>（四）项目资金管理情况</w:t>
      </w:r>
    </w:p>
    <w:p>
      <w:pPr>
        <w:spacing w:line="560" w:lineRule="exact"/>
        <w:ind w:firstLine="640" w:firstLineChars="200"/>
        <w:rPr>
          <w:rFonts w:hint="eastAsia" w:ascii="仿宋_GB2312" w:hAnsi="新宋体" w:eastAsia="仿宋_GB2312" w:cs="Times New Roman"/>
          <w:color w:val="000000"/>
          <w:sz w:val="32"/>
          <w:szCs w:val="20"/>
          <w:lang w:val="en-US" w:eastAsia="zh-CN"/>
        </w:rPr>
      </w:pPr>
      <w:r>
        <w:rPr>
          <w:rFonts w:hint="eastAsia" w:ascii="仿宋_GB2312" w:hAnsi="新宋体" w:eastAsia="仿宋_GB2312" w:cs="Times New Roman"/>
          <w:color w:val="000000"/>
          <w:sz w:val="32"/>
          <w:szCs w:val="20"/>
          <w:lang w:val="en-US" w:eastAsia="zh-CN"/>
        </w:rPr>
        <w:t>我院严格执行《</w:t>
      </w:r>
      <w:r>
        <w:rPr>
          <w:rFonts w:hint="eastAsia" w:cs="Times New Roman"/>
          <w:color w:val="000000"/>
          <w:sz w:val="32"/>
          <w:szCs w:val="20"/>
          <w:lang w:val="en-US" w:eastAsia="zh-CN"/>
        </w:rPr>
        <w:t>海南省省级2020-2022年政府集中采购目录及标准</w:t>
      </w:r>
      <w:r>
        <w:rPr>
          <w:rFonts w:hint="eastAsia" w:ascii="仿宋_GB2312" w:hAnsi="新宋体" w:eastAsia="仿宋_GB2312" w:cs="Times New Roman"/>
          <w:color w:val="000000"/>
          <w:sz w:val="32"/>
          <w:szCs w:val="20"/>
          <w:lang w:val="en-US" w:eastAsia="zh-CN"/>
        </w:rPr>
        <w:t>的通知》</w:t>
      </w:r>
      <w:r>
        <w:rPr>
          <w:rFonts w:hint="eastAsia" w:cs="Times New Roman"/>
          <w:color w:val="000000"/>
          <w:sz w:val="32"/>
          <w:szCs w:val="20"/>
          <w:lang w:val="en-US" w:eastAsia="zh-CN"/>
        </w:rPr>
        <w:t>以及我院的内控制度《海南外国语职业学院国有资产管理办法》《海南外国语职业学院设备物资采购管理办法（修订）》等文件规定</w:t>
      </w:r>
      <w:r>
        <w:rPr>
          <w:rFonts w:hint="eastAsia" w:ascii="仿宋_GB2312" w:hAnsi="新宋体" w:eastAsia="仿宋_GB2312" w:cs="Times New Roman"/>
          <w:color w:val="000000"/>
          <w:sz w:val="32"/>
          <w:szCs w:val="20"/>
          <w:lang w:val="en-US" w:eastAsia="zh-CN"/>
        </w:rPr>
        <w:t>，</w:t>
      </w:r>
      <w:r>
        <w:rPr>
          <w:rFonts w:hint="eastAsia"/>
          <w:color w:val="000000"/>
          <w:sz w:val="32"/>
          <w:szCs w:val="20"/>
          <w:lang w:val="en-US" w:eastAsia="zh-CN"/>
        </w:rPr>
        <w:t>按国有资产配备标准</w:t>
      </w:r>
      <w:r>
        <w:rPr>
          <w:rFonts w:hint="eastAsia" w:ascii="仿宋_GB2312" w:hAnsi="新宋体" w:eastAsia="仿宋_GB2312"/>
          <w:color w:val="000000"/>
          <w:sz w:val="32"/>
          <w:szCs w:val="20"/>
        </w:rPr>
        <w:t>对</w:t>
      </w:r>
      <w:r>
        <w:rPr>
          <w:rFonts w:hint="eastAsia"/>
          <w:color w:val="000000"/>
          <w:sz w:val="32"/>
          <w:szCs w:val="20"/>
          <w:lang w:val="en-US" w:eastAsia="zh-CN"/>
        </w:rPr>
        <w:t>需求部门进行严格审核及严控配备情况</w:t>
      </w:r>
      <w:r>
        <w:rPr>
          <w:rFonts w:hint="eastAsia" w:ascii="仿宋_GB2312" w:hAnsi="新宋体" w:eastAsia="仿宋_GB2312"/>
          <w:color w:val="000000"/>
          <w:sz w:val="32"/>
          <w:szCs w:val="20"/>
          <w:lang w:val="en-US" w:eastAsia="zh-CN"/>
        </w:rPr>
        <w:t>。</w:t>
      </w:r>
      <w:r>
        <w:rPr>
          <w:rFonts w:hint="eastAsia"/>
          <w:color w:val="000000"/>
          <w:sz w:val="32"/>
          <w:szCs w:val="20"/>
          <w:lang w:val="en-US" w:eastAsia="zh-CN"/>
        </w:rPr>
        <w:t>设备类从海南省政府采购网上商城采购，办公家具类及海南省政府采购网上商城没有的品目，经市场调研，或通过网上公开征集方式选取供应商进行采购。</w:t>
      </w:r>
      <w:r>
        <w:rPr>
          <w:rFonts w:hint="eastAsia" w:cs="Times New Roman"/>
          <w:color w:val="000000"/>
          <w:sz w:val="32"/>
          <w:szCs w:val="20"/>
          <w:lang w:val="en-US" w:eastAsia="zh-CN"/>
        </w:rPr>
        <w:t>设备采购均进行验收，</w:t>
      </w:r>
      <w:r>
        <w:rPr>
          <w:rFonts w:hint="eastAsia" w:ascii="仿宋_GB2312" w:hAnsi="新宋体" w:eastAsia="仿宋_GB2312" w:cs="Times New Roman"/>
          <w:color w:val="000000"/>
          <w:sz w:val="32"/>
          <w:szCs w:val="20"/>
          <w:lang w:val="en-US" w:eastAsia="zh-CN"/>
        </w:rPr>
        <w:t>项目支出均有相关的审批手续，资金拨付严格执行审批程序，使用规范</w:t>
      </w:r>
      <w:r>
        <w:rPr>
          <w:rFonts w:hint="eastAsia" w:cs="Times New Roman"/>
          <w:color w:val="000000"/>
          <w:sz w:val="32"/>
          <w:szCs w:val="20"/>
          <w:lang w:val="en-US" w:eastAsia="zh-CN"/>
        </w:rPr>
        <w:t>、</w:t>
      </w:r>
      <w:r>
        <w:rPr>
          <w:rFonts w:hint="eastAsia" w:ascii="仿宋_GB2312" w:hAnsi="新宋体" w:eastAsia="仿宋_GB2312" w:cs="Times New Roman"/>
          <w:color w:val="000000"/>
          <w:sz w:val="32"/>
          <w:szCs w:val="20"/>
          <w:lang w:val="en-US" w:eastAsia="zh-CN"/>
        </w:rPr>
        <w:t>得当。</w:t>
      </w:r>
    </w:p>
    <w:p>
      <w:pPr>
        <w:widowControl w:val="0"/>
        <w:tabs>
          <w:tab w:val="left" w:pos="7350"/>
          <w:tab w:val="left" w:pos="7560"/>
        </w:tabs>
        <w:adjustRightInd w:val="0"/>
        <w:snapToGrid w:val="0"/>
        <w:spacing w:line="560" w:lineRule="exact"/>
        <w:ind w:firstLine="640" w:firstLineChars="200"/>
        <w:jc w:val="both"/>
        <w:rPr>
          <w:rFonts w:hint="eastAsia" w:ascii="黑体" w:hAnsi="黑体" w:eastAsia="黑体" w:cs="黑体"/>
          <w:color w:val="000000"/>
          <w:sz w:val="32"/>
          <w:szCs w:val="20"/>
          <w:lang w:val="en-US" w:eastAsia="zh-CN"/>
        </w:rPr>
      </w:pPr>
      <w:r>
        <w:rPr>
          <w:rFonts w:hint="eastAsia" w:ascii="黑体" w:hAnsi="黑体" w:eastAsia="黑体" w:cs="黑体"/>
          <w:color w:val="000000"/>
          <w:sz w:val="32"/>
          <w:szCs w:val="20"/>
          <w:lang w:val="en-US" w:eastAsia="zh-CN"/>
        </w:rPr>
        <w:t>三、项目组织实施情况</w:t>
      </w:r>
    </w:p>
    <w:p>
      <w:pPr>
        <w:widowControl w:val="0"/>
        <w:tabs>
          <w:tab w:val="left" w:pos="7350"/>
          <w:tab w:val="left" w:pos="7560"/>
        </w:tabs>
        <w:adjustRightInd w:val="0"/>
        <w:snapToGrid w:val="0"/>
        <w:spacing w:line="560" w:lineRule="exact"/>
        <w:ind w:firstLine="640" w:firstLineChars="200"/>
        <w:jc w:val="both"/>
        <w:rPr>
          <w:rFonts w:hint="eastAsia" w:ascii="楷体_GB2312" w:hAnsi="楷体_GB2312" w:eastAsia="楷体_GB2312" w:cs="楷体_GB2312"/>
          <w:color w:val="000000"/>
          <w:sz w:val="32"/>
          <w:szCs w:val="20"/>
        </w:rPr>
      </w:pPr>
      <w:r>
        <w:rPr>
          <w:rFonts w:hint="eastAsia" w:ascii="楷体_GB2312" w:hAnsi="楷体_GB2312" w:eastAsia="楷体_GB2312" w:cs="楷体_GB2312"/>
          <w:color w:val="000000"/>
          <w:sz w:val="32"/>
          <w:szCs w:val="20"/>
          <w:lang w:val="en-US" w:eastAsia="zh-CN"/>
        </w:rPr>
        <w:t>（一）项目组织情况</w:t>
      </w:r>
    </w:p>
    <w:p>
      <w:pPr>
        <w:widowControl w:val="0"/>
        <w:tabs>
          <w:tab w:val="left" w:pos="7350"/>
          <w:tab w:val="left" w:pos="7560"/>
        </w:tabs>
        <w:adjustRightInd w:val="0"/>
        <w:snapToGrid w:val="0"/>
        <w:spacing w:line="560" w:lineRule="exact"/>
        <w:ind w:firstLine="640" w:firstLineChars="200"/>
        <w:jc w:val="both"/>
        <w:rPr>
          <w:rFonts w:hint="eastAsia"/>
          <w:color w:val="000000"/>
          <w:sz w:val="32"/>
          <w:szCs w:val="20"/>
          <w:lang w:val="en-US" w:eastAsia="zh-CN"/>
        </w:rPr>
      </w:pPr>
      <w:r>
        <w:rPr>
          <w:rFonts w:hint="eastAsia"/>
          <w:color w:val="000000"/>
          <w:sz w:val="32"/>
          <w:szCs w:val="20"/>
          <w:lang w:val="en-US" w:eastAsia="zh-CN"/>
        </w:rPr>
        <w:t>该</w:t>
      </w:r>
      <w:r>
        <w:rPr>
          <w:rFonts w:hint="eastAsia" w:ascii="仿宋_GB2312" w:hAnsi="新宋体" w:eastAsia="仿宋_GB2312"/>
          <w:color w:val="000000"/>
          <w:sz w:val="32"/>
          <w:szCs w:val="20"/>
          <w:lang w:val="en-US" w:eastAsia="zh-CN"/>
        </w:rPr>
        <w:t>项目实施由</w:t>
      </w:r>
      <w:r>
        <w:rPr>
          <w:rFonts w:hint="eastAsia"/>
          <w:color w:val="000000"/>
          <w:sz w:val="32"/>
          <w:szCs w:val="20"/>
          <w:lang w:val="en-US" w:eastAsia="zh-CN"/>
        </w:rPr>
        <w:t>学院职能</w:t>
      </w:r>
      <w:r>
        <w:rPr>
          <w:rFonts w:hint="eastAsia" w:ascii="仿宋_GB2312" w:hAnsi="新宋体" w:eastAsia="仿宋_GB2312"/>
          <w:color w:val="000000"/>
          <w:sz w:val="32"/>
          <w:szCs w:val="20"/>
          <w:lang w:val="en-US" w:eastAsia="zh-CN"/>
        </w:rPr>
        <w:t>部门根据上级文件要求执行立项审批，职能部门统筹协调并做好资金分配计划，依据工作任务清单完成报账验收</w:t>
      </w:r>
      <w:r>
        <w:rPr>
          <w:rFonts w:hint="eastAsia"/>
          <w:color w:val="000000"/>
          <w:sz w:val="32"/>
          <w:szCs w:val="20"/>
          <w:lang w:val="en-US" w:eastAsia="zh-CN"/>
        </w:rPr>
        <w:t>。</w:t>
      </w:r>
      <w:r>
        <w:rPr>
          <w:rFonts w:hint="eastAsia" w:ascii="仿宋_GB2312" w:hAnsi="新宋体" w:eastAsia="仿宋_GB2312"/>
          <w:color w:val="000000"/>
          <w:sz w:val="32"/>
          <w:szCs w:val="20"/>
          <w:lang w:val="en-US" w:eastAsia="zh-CN"/>
        </w:rPr>
        <w:t>涉及</w:t>
      </w:r>
      <w:r>
        <w:rPr>
          <w:rFonts w:hint="eastAsia"/>
          <w:color w:val="000000"/>
          <w:sz w:val="32"/>
          <w:szCs w:val="20"/>
          <w:lang w:val="en-US" w:eastAsia="zh-CN"/>
        </w:rPr>
        <w:t>设备</w:t>
      </w:r>
      <w:r>
        <w:rPr>
          <w:rFonts w:hint="eastAsia" w:ascii="仿宋_GB2312" w:hAnsi="新宋体" w:eastAsia="仿宋_GB2312"/>
          <w:color w:val="000000"/>
          <w:sz w:val="32"/>
          <w:szCs w:val="20"/>
          <w:lang w:val="en-US" w:eastAsia="zh-CN"/>
        </w:rPr>
        <w:t>采购的，</w:t>
      </w:r>
      <w:r>
        <w:rPr>
          <w:rFonts w:hint="eastAsia"/>
          <w:color w:val="000000"/>
          <w:sz w:val="32"/>
          <w:szCs w:val="20"/>
          <w:lang w:val="en-US" w:eastAsia="zh-CN"/>
        </w:rPr>
        <w:t>由需求部门提出申请，职能部门汇总需求后进行立项申请，通过院长办公会和党委会讨论通过后，从网上商城采购或者进行市场调研、公开征集供应商等方式进行采购，确定供应商后签订采购合同，采购的设备</w:t>
      </w:r>
      <w:r>
        <w:rPr>
          <w:rFonts w:hint="eastAsia" w:ascii="仿宋_GB2312" w:hAnsi="新宋体" w:eastAsia="仿宋_GB2312"/>
          <w:color w:val="000000"/>
          <w:sz w:val="32"/>
          <w:szCs w:val="20"/>
          <w:lang w:val="en-US" w:eastAsia="zh-CN"/>
        </w:rPr>
        <w:t>均进行验收</w:t>
      </w:r>
      <w:r>
        <w:rPr>
          <w:rFonts w:hint="eastAsia"/>
          <w:color w:val="000000"/>
          <w:sz w:val="32"/>
          <w:szCs w:val="20"/>
          <w:lang w:val="en-US" w:eastAsia="zh-CN"/>
        </w:rPr>
        <w:t>。</w:t>
      </w:r>
    </w:p>
    <w:p>
      <w:pPr>
        <w:widowControl w:val="0"/>
        <w:tabs>
          <w:tab w:val="left" w:pos="7350"/>
          <w:tab w:val="left" w:pos="7560"/>
        </w:tabs>
        <w:adjustRightInd w:val="0"/>
        <w:snapToGrid w:val="0"/>
        <w:spacing w:line="560" w:lineRule="exact"/>
        <w:ind w:firstLine="640" w:firstLineChars="200"/>
        <w:jc w:val="both"/>
        <w:rPr>
          <w:rFonts w:hint="eastAsia" w:ascii="楷体_GB2312" w:hAnsi="楷体_GB2312" w:eastAsia="楷体_GB2312" w:cs="楷体_GB2312"/>
          <w:color w:val="000000"/>
          <w:sz w:val="32"/>
          <w:szCs w:val="20"/>
          <w:lang w:val="en-US" w:eastAsia="zh-CN"/>
        </w:rPr>
      </w:pPr>
      <w:r>
        <w:rPr>
          <w:rFonts w:hint="eastAsia" w:ascii="楷体_GB2312" w:hAnsi="楷体_GB2312" w:eastAsia="楷体_GB2312" w:cs="楷体_GB2312"/>
          <w:color w:val="000000"/>
          <w:sz w:val="32"/>
          <w:szCs w:val="20"/>
          <w:lang w:val="en-US" w:eastAsia="zh-CN"/>
        </w:rPr>
        <w:t>（二）项目管理情况</w:t>
      </w:r>
    </w:p>
    <w:p>
      <w:pPr>
        <w:widowControl w:val="0"/>
        <w:tabs>
          <w:tab w:val="left" w:pos="7350"/>
          <w:tab w:val="left" w:pos="7560"/>
        </w:tabs>
        <w:adjustRightInd w:val="0"/>
        <w:snapToGrid w:val="0"/>
        <w:spacing w:line="560" w:lineRule="exact"/>
        <w:ind w:firstLine="640" w:firstLineChars="200"/>
        <w:jc w:val="both"/>
        <w:rPr>
          <w:rFonts w:hint="eastAsia"/>
          <w:color w:val="000000"/>
          <w:sz w:val="32"/>
          <w:szCs w:val="20"/>
          <w:lang w:val="en-US" w:eastAsia="zh-CN"/>
        </w:rPr>
      </w:pPr>
      <w:r>
        <w:rPr>
          <w:rFonts w:hint="eastAsia"/>
          <w:color w:val="000000"/>
          <w:sz w:val="32"/>
          <w:szCs w:val="20"/>
          <w:lang w:val="en-US" w:eastAsia="zh-CN"/>
        </w:rPr>
        <w:t>我院根据内控管理制度《海南外国语职业学院国有资产管理办法》《海南外国语职业学院设备物资采购管理办法（修订）》等对项目资金进行管理使用。</w:t>
      </w:r>
    </w:p>
    <w:p>
      <w:pPr>
        <w:widowControl w:val="0"/>
        <w:tabs>
          <w:tab w:val="left" w:pos="7350"/>
          <w:tab w:val="left" w:pos="7560"/>
        </w:tabs>
        <w:adjustRightInd w:val="0"/>
        <w:snapToGrid w:val="0"/>
        <w:spacing w:line="560" w:lineRule="exact"/>
        <w:ind w:firstLine="640" w:firstLineChars="200"/>
        <w:jc w:val="both"/>
        <w:rPr>
          <w:rFonts w:hint="eastAsia"/>
          <w:color w:val="000000"/>
          <w:sz w:val="32"/>
          <w:szCs w:val="20"/>
          <w:lang w:val="en-US" w:eastAsia="zh-CN"/>
        </w:rPr>
      </w:pPr>
      <w:r>
        <w:rPr>
          <w:rFonts w:hint="eastAsia"/>
          <w:color w:val="000000"/>
          <w:sz w:val="32"/>
          <w:szCs w:val="20"/>
          <w:lang w:val="en-US" w:eastAsia="zh-CN"/>
        </w:rPr>
        <w:t>为了做好专项资金的管理使用，确保资金使用安全、满意、产出指标好，我院实行规范化、科学化管理。项目立项批复后，职能部门明确项目考核指标、项目跟踪计划、经费使用计划等，接受学院的监督检查。</w:t>
      </w:r>
    </w:p>
    <w:p>
      <w:pPr>
        <w:widowControl w:val="0"/>
        <w:tabs>
          <w:tab w:val="left" w:pos="7350"/>
          <w:tab w:val="left" w:pos="7560"/>
        </w:tabs>
        <w:adjustRightInd w:val="0"/>
        <w:snapToGrid w:val="0"/>
        <w:spacing w:line="560" w:lineRule="exact"/>
        <w:ind w:firstLine="640" w:firstLineChars="200"/>
        <w:jc w:val="both"/>
        <w:rPr>
          <w:rFonts w:hint="eastAsia" w:ascii="黑体" w:hAnsi="黑体" w:eastAsia="黑体" w:cs="黑体"/>
          <w:color w:val="000000"/>
          <w:sz w:val="32"/>
          <w:szCs w:val="20"/>
          <w:lang w:val="en-US" w:eastAsia="zh-CN"/>
        </w:rPr>
      </w:pPr>
      <w:r>
        <w:rPr>
          <w:rFonts w:hint="eastAsia" w:ascii="黑体" w:hAnsi="黑体" w:eastAsia="黑体" w:cs="黑体"/>
          <w:color w:val="000000"/>
          <w:sz w:val="32"/>
          <w:szCs w:val="20"/>
          <w:lang w:val="en-US" w:eastAsia="zh-CN"/>
        </w:rPr>
        <w:t>四、项目绩效情况</w:t>
      </w:r>
    </w:p>
    <w:p>
      <w:pPr>
        <w:widowControl w:val="0"/>
        <w:tabs>
          <w:tab w:val="left" w:pos="7350"/>
          <w:tab w:val="left" w:pos="7560"/>
        </w:tabs>
        <w:adjustRightInd w:val="0"/>
        <w:snapToGrid w:val="0"/>
        <w:spacing w:line="560" w:lineRule="exact"/>
        <w:ind w:firstLine="640" w:firstLineChars="200"/>
        <w:jc w:val="both"/>
        <w:rPr>
          <w:rFonts w:hint="eastAsia" w:ascii="楷体_GB2312" w:hAnsi="楷体_GB2312" w:eastAsia="楷体_GB2312" w:cs="楷体_GB2312"/>
          <w:color w:val="000000"/>
          <w:sz w:val="32"/>
          <w:szCs w:val="20"/>
          <w:lang w:val="en-US" w:eastAsia="zh-CN"/>
        </w:rPr>
      </w:pPr>
      <w:r>
        <w:rPr>
          <w:rFonts w:hint="eastAsia" w:ascii="楷体_GB2312" w:hAnsi="楷体_GB2312" w:eastAsia="楷体_GB2312" w:cs="楷体_GB2312"/>
          <w:color w:val="000000"/>
          <w:sz w:val="32"/>
          <w:szCs w:val="20"/>
          <w:lang w:val="en-US" w:eastAsia="zh-CN"/>
        </w:rPr>
        <w:t>（一）项目绩效目标完成情况</w:t>
      </w:r>
    </w:p>
    <w:p>
      <w:pPr>
        <w:widowControl w:val="0"/>
        <w:tabs>
          <w:tab w:val="left" w:pos="7350"/>
          <w:tab w:val="left" w:pos="7560"/>
        </w:tabs>
        <w:adjustRightInd w:val="0"/>
        <w:snapToGrid w:val="0"/>
        <w:spacing w:line="560" w:lineRule="exact"/>
        <w:ind w:firstLine="640" w:firstLineChars="200"/>
        <w:jc w:val="both"/>
        <w:rPr>
          <w:rFonts w:hint="eastAsia"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1. 项目的经济性分析</w:t>
      </w:r>
    </w:p>
    <w:p>
      <w:pPr>
        <w:widowControl w:val="0"/>
        <w:tabs>
          <w:tab w:val="left" w:pos="7350"/>
          <w:tab w:val="left" w:pos="7560"/>
        </w:tabs>
        <w:adjustRightInd w:val="0"/>
        <w:snapToGrid w:val="0"/>
        <w:spacing w:line="560" w:lineRule="exact"/>
        <w:ind w:firstLine="640" w:firstLineChars="200"/>
        <w:jc w:val="both"/>
        <w:rPr>
          <w:rFonts w:hint="eastAsia"/>
          <w:color w:val="000000"/>
          <w:sz w:val="32"/>
          <w:szCs w:val="20"/>
          <w:lang w:val="en-US" w:eastAsia="zh-CN"/>
        </w:rPr>
      </w:pPr>
      <w:r>
        <w:rPr>
          <w:rFonts w:hint="eastAsia"/>
          <w:color w:val="000000"/>
          <w:sz w:val="32"/>
          <w:szCs w:val="20"/>
          <w:lang w:val="en-US" w:eastAsia="zh-CN"/>
        </w:rPr>
        <w:t>（1）项目成本（预算）控制情况</w:t>
      </w:r>
      <w:r>
        <w:rPr>
          <w:rFonts w:hint="eastAsia"/>
          <w:color w:val="000000"/>
          <w:sz w:val="32"/>
          <w:szCs w:val="20"/>
          <w:lang w:val="en-US" w:eastAsia="zh-CN"/>
        </w:rPr>
        <w:t>。该项目由省财政拨款，按照专款专用原则进行使用。项目资金按照我院内控制度执行，确保公平、公正、公开，争取最大限度的降低成本，并取得了良好的效果。</w:t>
      </w:r>
    </w:p>
    <w:p>
      <w:pPr>
        <w:widowControl w:val="0"/>
        <w:tabs>
          <w:tab w:val="left" w:pos="7350"/>
          <w:tab w:val="left" w:pos="7560"/>
        </w:tabs>
        <w:adjustRightInd w:val="0"/>
        <w:snapToGrid w:val="0"/>
        <w:spacing w:line="560" w:lineRule="exact"/>
        <w:ind w:firstLine="640" w:firstLineChars="200"/>
        <w:jc w:val="both"/>
        <w:rPr>
          <w:rFonts w:hint="eastAsia"/>
          <w:color w:val="000000"/>
          <w:sz w:val="32"/>
          <w:szCs w:val="20"/>
          <w:lang w:val="en-US" w:eastAsia="zh-CN"/>
        </w:rPr>
      </w:pPr>
      <w:r>
        <w:rPr>
          <w:rFonts w:hint="eastAsia"/>
          <w:color w:val="000000"/>
          <w:sz w:val="32"/>
          <w:szCs w:val="20"/>
          <w:lang w:val="en-US" w:eastAsia="zh-CN"/>
        </w:rPr>
        <w:t>（2）项目成本（预算）节约情况</w:t>
      </w:r>
      <w:r>
        <w:rPr>
          <w:rFonts w:hint="eastAsia"/>
          <w:color w:val="000000"/>
          <w:sz w:val="32"/>
          <w:szCs w:val="20"/>
          <w:lang w:val="en-US" w:eastAsia="zh-CN"/>
        </w:rPr>
        <w:t>。职能部门结合学院的实际情况，</w:t>
      </w:r>
      <w:r>
        <w:rPr>
          <w:rFonts w:hint="eastAsia"/>
          <w:color w:val="000000"/>
          <w:sz w:val="32"/>
          <w:szCs w:val="20"/>
          <w:lang w:val="en-US" w:eastAsia="zh-CN"/>
        </w:rPr>
        <w:t>提前编制项目预算，确定项目计划目标，</w:t>
      </w:r>
      <w:r>
        <w:rPr>
          <w:rFonts w:hint="eastAsia"/>
          <w:color w:val="000000"/>
          <w:sz w:val="32"/>
          <w:szCs w:val="20"/>
          <w:lang w:val="en-US" w:eastAsia="zh-CN"/>
        </w:rPr>
        <w:t>按照规定需由审计部门对项目预算进行审核的项目，提交审计部门进行把关并提交第三方进行审核，争取最大限度的节约成本。</w:t>
      </w:r>
    </w:p>
    <w:p>
      <w:pPr>
        <w:widowControl w:val="0"/>
        <w:tabs>
          <w:tab w:val="left" w:pos="7350"/>
          <w:tab w:val="left" w:pos="7560"/>
        </w:tabs>
        <w:adjustRightInd w:val="0"/>
        <w:snapToGrid w:val="0"/>
        <w:spacing w:line="560" w:lineRule="exact"/>
        <w:ind w:firstLine="960" w:firstLineChars="300"/>
        <w:jc w:val="both"/>
        <w:rPr>
          <w:rFonts w:hint="eastAsia"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2.项目的效率性分析</w:t>
      </w:r>
    </w:p>
    <w:p>
      <w:pPr>
        <w:widowControl w:val="0"/>
        <w:tabs>
          <w:tab w:val="left" w:pos="7350"/>
          <w:tab w:val="left" w:pos="7560"/>
        </w:tabs>
        <w:adjustRightInd w:val="0"/>
        <w:snapToGrid w:val="0"/>
        <w:spacing w:line="560" w:lineRule="exact"/>
        <w:ind w:firstLine="640" w:firstLineChars="200"/>
        <w:jc w:val="both"/>
        <w:rPr>
          <w:rFonts w:hint="eastAsia"/>
          <w:color w:val="000000"/>
          <w:sz w:val="32"/>
          <w:szCs w:val="20"/>
          <w:lang w:val="en-US" w:eastAsia="zh-CN"/>
        </w:rPr>
      </w:pPr>
      <w:r>
        <w:rPr>
          <w:rFonts w:hint="eastAsia" w:ascii="仿宋_GB2312" w:hAnsi="新宋体" w:eastAsia="仿宋_GB2312"/>
          <w:sz w:val="32"/>
          <w:szCs w:val="32"/>
        </w:rPr>
        <w:t>（1）项目的实施进度</w:t>
      </w:r>
      <w:r>
        <w:rPr>
          <w:rFonts w:hint="eastAsia"/>
          <w:sz w:val="32"/>
          <w:szCs w:val="32"/>
          <w:lang w:eastAsia="zh-CN"/>
        </w:rPr>
        <w:t>。</w:t>
      </w:r>
      <w:r>
        <w:rPr>
          <w:rFonts w:hint="eastAsia"/>
          <w:color w:val="000000"/>
          <w:sz w:val="32"/>
          <w:szCs w:val="20"/>
          <w:lang w:val="en-US" w:eastAsia="zh-CN"/>
        </w:rPr>
        <w:t>该项目</w:t>
      </w:r>
      <w:r>
        <w:rPr>
          <w:rFonts w:hint="eastAsia" w:ascii="仿宋_GB2312" w:hAnsi="新宋体" w:eastAsia="仿宋_GB2312"/>
          <w:color w:val="000000"/>
          <w:sz w:val="32"/>
          <w:szCs w:val="20"/>
          <w:lang w:val="en-US" w:eastAsia="zh-CN"/>
        </w:rPr>
        <w:t>按照国家及省的有关规定及要求，经过周密部署，精心组织，</w:t>
      </w:r>
      <w:r>
        <w:rPr>
          <w:rFonts w:hint="eastAsia"/>
          <w:color w:val="000000"/>
          <w:sz w:val="32"/>
          <w:szCs w:val="20"/>
          <w:lang w:val="en-US" w:eastAsia="zh-CN"/>
        </w:rPr>
        <w:t>项目实施按照计划完成。</w:t>
      </w:r>
    </w:p>
    <w:p>
      <w:pPr>
        <w:spacing w:line="578" w:lineRule="exact"/>
        <w:ind w:firstLine="640" w:firstLineChars="200"/>
        <w:rPr>
          <w:rFonts w:hint="eastAsia" w:ascii="仿宋_GB2312" w:hAnsi="新宋体" w:eastAsia="仿宋_GB2312"/>
          <w:sz w:val="32"/>
          <w:szCs w:val="32"/>
          <w:highlight w:val="none"/>
        </w:rPr>
      </w:pPr>
      <w:r>
        <w:rPr>
          <w:rFonts w:hint="eastAsia" w:ascii="仿宋_GB2312" w:hAnsi="新宋体" w:eastAsia="仿宋_GB2312"/>
          <w:sz w:val="32"/>
          <w:szCs w:val="32"/>
          <w:highlight w:val="none"/>
        </w:rPr>
        <w:t>（2）项目完成质量</w:t>
      </w:r>
    </w:p>
    <w:p>
      <w:pPr>
        <w:widowControl w:val="0"/>
        <w:tabs>
          <w:tab w:val="left" w:pos="7350"/>
          <w:tab w:val="left" w:pos="7560"/>
        </w:tabs>
        <w:adjustRightInd w:val="0"/>
        <w:snapToGrid w:val="0"/>
        <w:spacing w:line="560" w:lineRule="exact"/>
        <w:ind w:firstLine="640" w:firstLineChars="200"/>
        <w:jc w:val="both"/>
        <w:rPr>
          <w:rFonts w:hint="eastAsia"/>
          <w:sz w:val="32"/>
          <w:szCs w:val="32"/>
          <w:highlight w:val="none"/>
          <w:lang w:eastAsia="zh-CN"/>
        </w:rPr>
      </w:pPr>
      <w:r>
        <w:rPr>
          <w:rFonts w:hint="eastAsia"/>
          <w:sz w:val="32"/>
          <w:szCs w:val="32"/>
          <w:highlight w:val="none"/>
          <w:lang w:eastAsia="zh-CN"/>
        </w:rPr>
        <w:t>该</w:t>
      </w:r>
      <w:r>
        <w:rPr>
          <w:rFonts w:hint="eastAsia" w:ascii="仿宋_GB2312" w:hAnsi="新宋体" w:eastAsia="仿宋_GB2312"/>
          <w:sz w:val="32"/>
          <w:szCs w:val="32"/>
          <w:highlight w:val="none"/>
        </w:rPr>
        <w:t>项目完成质量</w:t>
      </w:r>
      <w:r>
        <w:rPr>
          <w:rFonts w:hint="eastAsia"/>
          <w:sz w:val="32"/>
          <w:szCs w:val="32"/>
          <w:highlight w:val="none"/>
          <w:lang w:eastAsia="zh-CN"/>
        </w:rPr>
        <w:t>较好</w:t>
      </w:r>
      <w:r>
        <w:rPr>
          <w:rFonts w:hint="eastAsia" w:ascii="仿宋_GB2312" w:hAnsi="新宋体" w:eastAsia="仿宋_GB2312"/>
          <w:sz w:val="32"/>
          <w:szCs w:val="32"/>
          <w:highlight w:val="none"/>
        </w:rPr>
        <w:t>，</w:t>
      </w:r>
      <w:r>
        <w:rPr>
          <w:rFonts w:hint="eastAsia"/>
          <w:sz w:val="32"/>
          <w:szCs w:val="32"/>
          <w:highlight w:val="none"/>
          <w:lang w:eastAsia="zh-CN"/>
        </w:rPr>
        <w:t>本年度</w:t>
      </w:r>
      <w:r>
        <w:rPr>
          <w:rFonts w:ascii="仿宋_GB2312" w:hAnsi="新宋体" w:eastAsia="仿宋_GB2312"/>
          <w:sz w:val="32"/>
          <w:szCs w:val="32"/>
          <w:highlight w:val="none"/>
        </w:rPr>
        <w:t>完成了</w:t>
      </w:r>
      <w:r>
        <w:rPr>
          <w:rFonts w:hint="eastAsia"/>
          <w:sz w:val="32"/>
          <w:szCs w:val="32"/>
          <w:highlight w:val="none"/>
          <w:lang w:eastAsia="zh-CN"/>
        </w:rPr>
        <w:t>办公、教学、科研等设备设施的采购以及维护维修。</w:t>
      </w:r>
    </w:p>
    <w:p>
      <w:pPr>
        <w:widowControl w:val="0"/>
        <w:tabs>
          <w:tab w:val="left" w:pos="7350"/>
          <w:tab w:val="left" w:pos="7560"/>
        </w:tabs>
        <w:adjustRightInd w:val="0"/>
        <w:snapToGrid w:val="0"/>
        <w:spacing w:line="560" w:lineRule="exact"/>
        <w:ind w:firstLine="640" w:firstLineChars="200"/>
        <w:jc w:val="both"/>
        <w:rPr>
          <w:rFonts w:hint="eastAsia" w:ascii="仿宋_GB2312" w:hAnsi="新宋体" w:eastAsia="仿宋_GB2312"/>
          <w:color w:val="000000"/>
          <w:sz w:val="32"/>
          <w:szCs w:val="20"/>
          <w:lang w:val="en-US" w:eastAsia="zh-CN"/>
        </w:rPr>
      </w:pPr>
      <w:r>
        <w:rPr>
          <w:rFonts w:hint="eastAsia"/>
          <w:color w:val="000000"/>
          <w:sz w:val="32"/>
          <w:szCs w:val="20"/>
          <w:lang w:val="en-US" w:eastAsia="zh-CN"/>
        </w:rPr>
        <w:t>3.</w:t>
      </w:r>
      <w:r>
        <w:rPr>
          <w:rFonts w:hint="eastAsia" w:ascii="仿宋_GB2312" w:hAnsi="新宋体" w:eastAsia="仿宋_GB2312"/>
          <w:color w:val="000000"/>
          <w:sz w:val="32"/>
          <w:szCs w:val="20"/>
          <w:lang w:val="en-US" w:eastAsia="zh-CN"/>
        </w:rPr>
        <w:t>项目的</w:t>
      </w:r>
      <w:r>
        <w:rPr>
          <w:rFonts w:hint="eastAsia"/>
          <w:color w:val="000000"/>
          <w:sz w:val="32"/>
          <w:szCs w:val="20"/>
          <w:lang w:val="en-US" w:eastAsia="zh-CN"/>
        </w:rPr>
        <w:t>有效性</w:t>
      </w:r>
      <w:r>
        <w:rPr>
          <w:rFonts w:hint="eastAsia" w:ascii="仿宋_GB2312" w:hAnsi="新宋体" w:eastAsia="仿宋_GB2312"/>
          <w:color w:val="000000"/>
          <w:sz w:val="32"/>
          <w:szCs w:val="20"/>
          <w:lang w:val="en-US" w:eastAsia="zh-CN"/>
        </w:rPr>
        <w:t>分析</w:t>
      </w:r>
    </w:p>
    <w:p>
      <w:pPr>
        <w:spacing w:line="578" w:lineRule="exact"/>
        <w:ind w:firstLine="640" w:firstLineChars="200"/>
        <w:outlineLvl w:val="0"/>
        <w:rPr>
          <w:rFonts w:hint="eastAsia"/>
          <w:color w:val="000000"/>
          <w:sz w:val="32"/>
          <w:szCs w:val="20"/>
          <w:lang w:val="en-US" w:eastAsia="zh-CN"/>
        </w:rPr>
      </w:pPr>
      <w:r>
        <w:rPr>
          <w:rFonts w:hint="eastAsia"/>
          <w:color w:val="000000"/>
          <w:sz w:val="32"/>
          <w:szCs w:val="20"/>
          <w:lang w:val="en-US" w:eastAsia="zh-CN"/>
        </w:rPr>
        <w:t>通过该</w:t>
      </w:r>
      <w:r>
        <w:rPr>
          <w:rFonts w:hint="eastAsia" w:ascii="仿宋_GB2312" w:hAnsi="新宋体" w:eastAsia="仿宋_GB2312"/>
          <w:color w:val="000000"/>
          <w:sz w:val="32"/>
          <w:szCs w:val="20"/>
          <w:lang w:val="en-US" w:eastAsia="zh-CN"/>
        </w:rPr>
        <w:t>项目的</w:t>
      </w:r>
      <w:r>
        <w:rPr>
          <w:rFonts w:hint="eastAsia"/>
          <w:color w:val="000000"/>
          <w:sz w:val="32"/>
          <w:szCs w:val="20"/>
          <w:lang w:val="en-US" w:eastAsia="zh-CN"/>
        </w:rPr>
        <w:t>顺利</w:t>
      </w:r>
      <w:r>
        <w:rPr>
          <w:rFonts w:hint="eastAsia" w:ascii="仿宋_GB2312" w:hAnsi="新宋体" w:eastAsia="仿宋_GB2312"/>
          <w:color w:val="000000"/>
          <w:sz w:val="32"/>
          <w:szCs w:val="20"/>
          <w:lang w:val="en-US" w:eastAsia="zh-CN"/>
        </w:rPr>
        <w:t>实施，</w:t>
      </w:r>
      <w:r>
        <w:rPr>
          <w:rFonts w:hint="eastAsia"/>
          <w:bCs/>
          <w:color w:val="000000"/>
          <w:sz w:val="32"/>
          <w:szCs w:val="32"/>
          <w:lang w:eastAsia="zh-CN"/>
        </w:rPr>
        <w:t>也取得了一定的成效，主要</w:t>
      </w:r>
      <w:r>
        <w:rPr>
          <w:rFonts w:hint="eastAsia"/>
          <w:color w:val="000000"/>
          <w:sz w:val="32"/>
          <w:szCs w:val="20"/>
          <w:lang w:val="en-US" w:eastAsia="zh-CN"/>
        </w:rPr>
        <w:t>体现在以下几个方面：</w:t>
      </w:r>
    </w:p>
    <w:p>
      <w:pPr>
        <w:spacing w:line="578" w:lineRule="exact"/>
        <w:ind w:firstLine="640" w:firstLineChars="200"/>
        <w:outlineLvl w:val="0"/>
        <w:rPr>
          <w:rFonts w:hint="eastAsia" w:ascii="仿宋_GB2312" w:hAnsi="新宋体" w:eastAsia="仿宋_GB2312"/>
          <w:color w:val="auto"/>
          <w:sz w:val="32"/>
          <w:szCs w:val="32"/>
          <w:lang w:eastAsia="zh-CN"/>
        </w:rPr>
      </w:pPr>
      <w:r>
        <w:rPr>
          <w:rFonts w:hint="eastAsia"/>
          <w:color w:val="000000"/>
          <w:sz w:val="32"/>
          <w:szCs w:val="20"/>
          <w:lang w:val="en-US" w:eastAsia="zh-CN"/>
        </w:rPr>
        <w:t>（1）</w:t>
      </w:r>
      <w:r>
        <w:rPr>
          <w:rFonts w:hint="eastAsia"/>
          <w:color w:val="000000"/>
          <w:szCs w:val="20"/>
          <w:lang w:eastAsia="zh-CN"/>
        </w:rPr>
        <w:t>教学设备购置方面：</w:t>
      </w:r>
      <w:r>
        <w:rPr>
          <w:rFonts w:hint="eastAsia"/>
          <w:color w:val="000000"/>
          <w:szCs w:val="20"/>
        </w:rPr>
        <w:t>已完成4</w:t>
      </w:r>
      <w:r>
        <w:rPr>
          <w:color w:val="000000"/>
          <w:szCs w:val="20"/>
        </w:rPr>
        <w:t>0</w:t>
      </w:r>
      <w:r>
        <w:rPr>
          <w:rFonts w:hint="eastAsia"/>
          <w:color w:val="000000"/>
          <w:szCs w:val="20"/>
        </w:rPr>
        <w:t>间多媒体教室在用的2</w:t>
      </w:r>
      <w:r>
        <w:rPr>
          <w:color w:val="000000"/>
          <w:szCs w:val="20"/>
        </w:rPr>
        <w:t>014-2016</w:t>
      </w:r>
      <w:r>
        <w:rPr>
          <w:rFonts w:hint="eastAsia"/>
          <w:color w:val="000000"/>
          <w:szCs w:val="20"/>
        </w:rPr>
        <w:t>年生产的教学计算机更新任务，</w:t>
      </w:r>
      <w:r>
        <w:rPr>
          <w:szCs w:val="32"/>
        </w:rPr>
        <w:t>确保教学工作顺利开展，提升师生对</w:t>
      </w:r>
      <w:r>
        <w:rPr>
          <w:rFonts w:hint="eastAsia"/>
          <w:szCs w:val="32"/>
          <w:lang w:eastAsia="zh-CN"/>
        </w:rPr>
        <w:t>学院</w:t>
      </w:r>
      <w:r>
        <w:rPr>
          <w:szCs w:val="32"/>
        </w:rPr>
        <w:t>的满意度</w:t>
      </w:r>
      <w:r>
        <w:rPr>
          <w:rFonts w:hint="eastAsia"/>
          <w:color w:val="000000"/>
          <w:szCs w:val="20"/>
        </w:rPr>
        <w:t>。</w:t>
      </w:r>
    </w:p>
    <w:p>
      <w:pPr>
        <w:ind w:firstLine="640" w:firstLineChars="200"/>
        <w:rPr>
          <w:rFonts w:hint="eastAsia" w:ascii="仿宋_GB2312" w:eastAsia="仿宋_GB2312" w:cs="Times New Roman"/>
          <w:sz w:val="32"/>
          <w:szCs w:val="32"/>
          <w:lang w:val="en-US" w:eastAsia="zh-CN"/>
        </w:rPr>
      </w:pPr>
      <w:r>
        <w:rPr>
          <w:rFonts w:hint="eastAsia"/>
          <w:sz w:val="32"/>
          <w:szCs w:val="32"/>
          <w:lang w:val="en-US" w:eastAsia="zh-CN"/>
        </w:rPr>
        <w:t>（2）图书购置</w:t>
      </w:r>
      <w:r>
        <w:rPr>
          <w:rFonts w:hint="eastAsia" w:ascii="仿宋_GB2312" w:eastAsia="仿宋_GB2312"/>
          <w:sz w:val="32"/>
          <w:szCs w:val="32"/>
          <w:lang w:val="en-US" w:eastAsia="zh-CN"/>
        </w:rPr>
        <w:t>方面。</w:t>
      </w:r>
      <w:r>
        <w:rPr>
          <w:rFonts w:hint="eastAsia"/>
          <w:sz w:val="32"/>
          <w:szCs w:val="32"/>
          <w:lang w:val="en-US" w:eastAsia="zh-CN"/>
        </w:rPr>
        <w:t>已</w:t>
      </w:r>
      <w:r>
        <w:rPr>
          <w:rFonts w:hint="eastAsia" w:cs="Times New Roman"/>
          <w:sz w:val="32"/>
          <w:szCs w:val="32"/>
          <w:lang w:val="en-US" w:eastAsia="zh-CN"/>
        </w:rPr>
        <w:t>完成</w:t>
      </w:r>
      <w:r>
        <w:rPr>
          <w:rFonts w:hint="eastAsia" w:ascii="仿宋_GB2312" w:eastAsia="仿宋_GB2312" w:cs="Times New Roman"/>
          <w:sz w:val="32"/>
          <w:szCs w:val="32"/>
          <w:lang w:val="en-US" w:eastAsia="zh-CN"/>
        </w:rPr>
        <w:t>采购纸质图书1.7万余册，</w:t>
      </w:r>
      <w:r>
        <w:rPr>
          <w:rFonts w:hint="eastAsia" w:ascii="仿宋_GB2312" w:eastAsia="仿宋_GB2312"/>
          <w:sz w:val="32"/>
          <w:szCs w:val="32"/>
          <w:lang w:val="en-US" w:eastAsia="zh-CN"/>
        </w:rPr>
        <w:t>纸质藏书量达到38.4万册，</w:t>
      </w:r>
      <w:r>
        <w:rPr>
          <w:rFonts w:hint="eastAsia" w:ascii="仿宋_GB2312" w:eastAsia="仿宋_GB2312" w:cs="Times New Roman"/>
          <w:sz w:val="32"/>
          <w:szCs w:val="32"/>
          <w:lang w:val="en-US" w:eastAsia="zh-CN"/>
        </w:rPr>
        <w:t>目前纸质图书藏量已达到教育部对高职院校图书馆纸质图书馆藏量的标准。通过引进新书，丰富图书馆的馆藏，更好地为教师科研和学生学习服务，为</w:t>
      </w:r>
      <w:r>
        <w:rPr>
          <w:rFonts w:hint="eastAsia" w:cs="Times New Roman"/>
          <w:sz w:val="32"/>
          <w:szCs w:val="32"/>
          <w:lang w:val="en-US" w:eastAsia="zh-CN"/>
        </w:rPr>
        <w:t>学院</w:t>
      </w:r>
      <w:r>
        <w:rPr>
          <w:rFonts w:hint="eastAsia" w:ascii="仿宋_GB2312" w:eastAsia="仿宋_GB2312" w:cs="Times New Roman"/>
          <w:sz w:val="32"/>
          <w:szCs w:val="32"/>
          <w:lang w:val="en-US" w:eastAsia="zh-CN"/>
        </w:rPr>
        <w:t>创造良好的读书氛围。</w:t>
      </w:r>
    </w:p>
    <w:p>
      <w:pPr>
        <w:tabs>
          <w:tab w:val="right" w:pos="8204"/>
        </w:tabs>
        <w:spacing w:line="578" w:lineRule="exact"/>
        <w:ind w:firstLine="640" w:firstLineChars="200"/>
        <w:outlineLvl w:val="0"/>
        <w:rPr>
          <w:rFonts w:hint="default"/>
          <w:color w:val="auto"/>
          <w:sz w:val="32"/>
          <w:szCs w:val="32"/>
          <w:lang w:val="en-US" w:eastAsia="zh-CN"/>
        </w:rPr>
      </w:pPr>
      <w:r>
        <w:rPr>
          <w:rFonts w:hint="eastAsia"/>
          <w:color w:val="auto"/>
          <w:sz w:val="32"/>
          <w:szCs w:val="32"/>
          <w:lang w:eastAsia="zh-CN"/>
        </w:rPr>
        <w:t>（</w:t>
      </w:r>
      <w:r>
        <w:rPr>
          <w:rFonts w:hint="eastAsia"/>
          <w:color w:val="auto"/>
          <w:sz w:val="32"/>
          <w:szCs w:val="32"/>
          <w:lang w:val="en-US" w:eastAsia="zh-CN"/>
        </w:rPr>
        <w:t>3</w:t>
      </w:r>
      <w:r>
        <w:rPr>
          <w:rFonts w:hint="eastAsia"/>
          <w:color w:val="auto"/>
          <w:sz w:val="32"/>
          <w:szCs w:val="32"/>
          <w:lang w:eastAsia="zh-CN"/>
        </w:rPr>
        <w:t>）维护维修方面：我院投入</w:t>
      </w:r>
      <w:r>
        <w:rPr>
          <w:rFonts w:hint="eastAsia"/>
          <w:color w:val="auto"/>
          <w:sz w:val="32"/>
          <w:szCs w:val="32"/>
          <w:lang w:val="en-US" w:eastAsia="zh-CN"/>
        </w:rPr>
        <w:t>476.8万元用于学院的维护维修，完成了墙面涂漆，排水管道改造，厕所排污管改装，</w:t>
      </w:r>
      <w:r>
        <w:rPr>
          <w:rFonts w:hint="eastAsia"/>
          <w:color w:val="auto"/>
          <w:sz w:val="32"/>
          <w:szCs w:val="32"/>
          <w:lang w:eastAsia="zh-CN"/>
        </w:rPr>
        <w:t>消防设施、防雷检测及整改，电缆线路更换，变压器及热水放护栏安装，停车场改建，学生宿舍浴室装修改造，校园绿化美化，水电木维修材料以及零星维护维修等。改善了校园工作、学习、生活的条件，为学院的发展添砖加瓦。</w:t>
      </w:r>
    </w:p>
    <w:p>
      <w:pPr>
        <w:widowControl w:val="0"/>
        <w:tabs>
          <w:tab w:val="left" w:pos="7350"/>
          <w:tab w:val="left" w:pos="7560"/>
        </w:tabs>
        <w:adjustRightInd w:val="0"/>
        <w:snapToGrid w:val="0"/>
        <w:spacing w:line="560" w:lineRule="exact"/>
        <w:ind w:firstLine="640" w:firstLineChars="200"/>
        <w:jc w:val="both"/>
        <w:rPr>
          <w:rFonts w:hint="eastAsia"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4. 项目的可持续性分析</w:t>
      </w:r>
    </w:p>
    <w:p>
      <w:pPr>
        <w:widowControl w:val="0"/>
        <w:tabs>
          <w:tab w:val="left" w:pos="7350"/>
          <w:tab w:val="left" w:pos="7560"/>
        </w:tabs>
        <w:adjustRightInd w:val="0"/>
        <w:snapToGrid w:val="0"/>
        <w:spacing w:line="560" w:lineRule="exact"/>
        <w:ind w:firstLine="640" w:firstLineChars="200"/>
        <w:jc w:val="both"/>
        <w:rPr>
          <w:rFonts w:hint="eastAsia" w:ascii="仿宋_GB2312" w:hAnsi="新宋体" w:eastAsia="仿宋_GB2312"/>
          <w:color w:val="000000"/>
          <w:sz w:val="32"/>
          <w:szCs w:val="20"/>
          <w:lang w:val="en-US" w:eastAsia="zh-CN"/>
        </w:rPr>
      </w:pPr>
      <w:r>
        <w:rPr>
          <w:rFonts w:hint="eastAsia"/>
          <w:color w:val="000000"/>
          <w:sz w:val="32"/>
          <w:szCs w:val="20"/>
          <w:lang w:val="en-US" w:eastAsia="zh-CN"/>
        </w:rPr>
        <w:t>根据学院的发展规划，每年都需要投入资金用于购置各类设备设施以及对设备设施进行维护维修，通过该项目的实施，明显改善了我院的教育教学水平，扩大了学院对外影响力和知名度。学院发展在不断前进，所以该项目具有可持续性，同时希望财政继续对该项目资金</w:t>
      </w:r>
      <w:r>
        <w:rPr>
          <w:rFonts w:hint="eastAsia" w:ascii="仿宋_GB2312" w:hAnsi="新宋体" w:eastAsia="仿宋_GB2312"/>
          <w:color w:val="000000"/>
          <w:sz w:val="32"/>
          <w:szCs w:val="20"/>
          <w:lang w:val="en-US" w:eastAsia="zh-CN"/>
        </w:rPr>
        <w:t>的投入</w:t>
      </w:r>
      <w:r>
        <w:rPr>
          <w:rFonts w:hint="eastAsia" w:ascii="仿宋_GB2312" w:hAnsi="仿宋" w:eastAsia="仿宋_GB2312" w:cs="仿宋"/>
          <w:sz w:val="32"/>
          <w:szCs w:val="32"/>
          <w:lang w:eastAsia="zh-CN"/>
        </w:rPr>
        <w:t>。</w:t>
      </w:r>
    </w:p>
    <w:p>
      <w:pPr>
        <w:widowControl w:val="0"/>
        <w:tabs>
          <w:tab w:val="left" w:pos="7350"/>
          <w:tab w:val="left" w:pos="7560"/>
        </w:tabs>
        <w:adjustRightInd w:val="0"/>
        <w:snapToGrid w:val="0"/>
        <w:spacing w:line="560" w:lineRule="exact"/>
        <w:ind w:firstLine="640" w:firstLineChars="200"/>
        <w:jc w:val="both"/>
        <w:rPr>
          <w:rFonts w:hint="eastAsia" w:ascii="楷体_GB2312" w:hAnsi="楷体_GB2312" w:eastAsia="楷体_GB2312" w:cs="楷体_GB2312"/>
          <w:color w:val="000000"/>
          <w:sz w:val="32"/>
          <w:szCs w:val="20"/>
          <w:lang w:val="en-US" w:eastAsia="zh-CN"/>
        </w:rPr>
      </w:pPr>
      <w:r>
        <w:rPr>
          <w:rFonts w:hint="eastAsia" w:ascii="楷体_GB2312" w:hAnsi="楷体_GB2312" w:eastAsia="楷体_GB2312" w:cs="楷体_GB2312"/>
          <w:color w:val="000000"/>
          <w:sz w:val="32"/>
          <w:szCs w:val="20"/>
          <w:lang w:val="en-US" w:eastAsia="zh-CN"/>
        </w:rPr>
        <w:t>（二）项目绩效目标未完成原因分析</w:t>
      </w:r>
    </w:p>
    <w:p>
      <w:pPr>
        <w:widowControl w:val="0"/>
        <w:tabs>
          <w:tab w:val="left" w:pos="7350"/>
          <w:tab w:val="left" w:pos="7560"/>
        </w:tabs>
        <w:adjustRightInd w:val="0"/>
        <w:snapToGrid w:val="0"/>
        <w:spacing w:line="560" w:lineRule="exact"/>
        <w:ind w:firstLine="640" w:firstLineChars="200"/>
        <w:jc w:val="both"/>
        <w:rPr>
          <w:rFonts w:hint="eastAsia" w:ascii="仿宋_GB2312" w:hAnsi="新宋体" w:eastAsia="仿宋_GB2312"/>
          <w:color w:val="000000"/>
          <w:sz w:val="32"/>
          <w:szCs w:val="20"/>
          <w:lang w:val="en-US" w:eastAsia="zh-CN"/>
        </w:rPr>
      </w:pPr>
      <w:r>
        <w:rPr>
          <w:rFonts w:hint="eastAsia"/>
          <w:color w:val="000000"/>
          <w:sz w:val="32"/>
          <w:szCs w:val="20"/>
          <w:lang w:val="en-US" w:eastAsia="zh-CN"/>
        </w:rPr>
        <w:t>我院该项目绩效目标基本完成。</w:t>
      </w:r>
    </w:p>
    <w:p>
      <w:pPr>
        <w:widowControl w:val="0"/>
        <w:tabs>
          <w:tab w:val="left" w:pos="7350"/>
          <w:tab w:val="left" w:pos="7560"/>
        </w:tabs>
        <w:adjustRightInd w:val="0"/>
        <w:snapToGrid w:val="0"/>
        <w:spacing w:line="560" w:lineRule="exact"/>
        <w:ind w:firstLine="640" w:firstLineChars="200"/>
        <w:jc w:val="both"/>
        <w:rPr>
          <w:rFonts w:hint="eastAsia" w:ascii="黑体" w:hAnsi="黑体" w:eastAsia="黑体" w:cs="黑体"/>
          <w:color w:val="000000"/>
          <w:sz w:val="32"/>
          <w:szCs w:val="20"/>
          <w:lang w:val="en-US" w:eastAsia="zh-CN"/>
        </w:rPr>
      </w:pPr>
      <w:r>
        <w:rPr>
          <w:rFonts w:hint="eastAsia" w:ascii="黑体" w:hAnsi="黑体" w:eastAsia="黑体" w:cs="黑体"/>
          <w:color w:val="000000"/>
          <w:sz w:val="32"/>
          <w:szCs w:val="20"/>
          <w:lang w:val="en-US" w:eastAsia="zh-CN"/>
        </w:rPr>
        <w:t>五、其他需要说明的问题</w:t>
      </w:r>
    </w:p>
    <w:p>
      <w:pPr>
        <w:widowControl w:val="0"/>
        <w:tabs>
          <w:tab w:val="left" w:pos="7350"/>
          <w:tab w:val="left" w:pos="7560"/>
        </w:tabs>
        <w:adjustRightInd w:val="0"/>
        <w:snapToGrid w:val="0"/>
        <w:spacing w:line="560" w:lineRule="exact"/>
        <w:ind w:firstLine="640" w:firstLineChars="200"/>
        <w:jc w:val="both"/>
        <w:rPr>
          <w:rFonts w:hint="eastAsia" w:ascii="楷体_GB2312" w:hAnsi="楷体_GB2312" w:eastAsia="楷体_GB2312" w:cs="楷体_GB2312"/>
          <w:color w:val="000000"/>
          <w:sz w:val="32"/>
          <w:szCs w:val="20"/>
          <w:lang w:val="en-US" w:eastAsia="zh-CN"/>
        </w:rPr>
      </w:pPr>
      <w:r>
        <w:rPr>
          <w:rFonts w:hint="eastAsia" w:ascii="楷体_GB2312" w:hAnsi="楷体_GB2312" w:eastAsia="楷体_GB2312" w:cs="楷体_GB2312"/>
          <w:color w:val="000000"/>
          <w:sz w:val="32"/>
          <w:szCs w:val="20"/>
          <w:lang w:val="en-US" w:eastAsia="zh-CN"/>
        </w:rPr>
        <w:t>（一）后续工作计划</w:t>
      </w:r>
    </w:p>
    <w:p>
      <w:pPr>
        <w:widowControl w:val="0"/>
        <w:tabs>
          <w:tab w:val="left" w:pos="7350"/>
          <w:tab w:val="left" w:pos="7560"/>
        </w:tabs>
        <w:adjustRightInd w:val="0"/>
        <w:snapToGrid w:val="0"/>
        <w:spacing w:line="560" w:lineRule="exact"/>
        <w:ind w:firstLine="640" w:firstLineChars="200"/>
        <w:jc w:val="both"/>
        <w:rPr>
          <w:rFonts w:hint="eastAsia"/>
          <w:color w:val="000000"/>
          <w:sz w:val="32"/>
          <w:szCs w:val="20"/>
          <w:lang w:val="en-US" w:eastAsia="zh-CN"/>
        </w:rPr>
      </w:pPr>
      <w:r>
        <w:rPr>
          <w:rFonts w:hint="eastAsia"/>
          <w:color w:val="000000"/>
          <w:sz w:val="32"/>
          <w:szCs w:val="20"/>
          <w:lang w:val="en-US" w:eastAsia="zh-CN"/>
        </w:rPr>
        <w:t>1.合理设定绩效目标。我院将不断完善绩效目标的设定，在事前做好充分准备和计划，科学、合理设定绩效目标和目标值，做到科学协作预算。</w:t>
      </w:r>
    </w:p>
    <w:p>
      <w:pPr>
        <w:widowControl w:val="0"/>
        <w:tabs>
          <w:tab w:val="left" w:pos="7350"/>
          <w:tab w:val="left" w:pos="7560"/>
        </w:tabs>
        <w:adjustRightInd w:val="0"/>
        <w:snapToGrid w:val="0"/>
        <w:spacing w:line="560" w:lineRule="exact"/>
        <w:ind w:firstLine="640" w:firstLineChars="200"/>
        <w:jc w:val="both"/>
        <w:rPr>
          <w:rFonts w:hint="eastAsia"/>
          <w:color w:val="000000"/>
          <w:sz w:val="32"/>
          <w:szCs w:val="20"/>
          <w:lang w:val="en-US" w:eastAsia="zh-CN"/>
        </w:rPr>
      </w:pPr>
      <w:r>
        <w:rPr>
          <w:rFonts w:hint="eastAsia"/>
          <w:color w:val="000000"/>
          <w:sz w:val="32"/>
          <w:szCs w:val="20"/>
          <w:lang w:val="en-US" w:eastAsia="zh-CN"/>
        </w:rPr>
        <w:t>2.提高资金使用效率。我院将通过规范化的运作、严密的程序，加强资金管理，提高资金的使用效率。</w:t>
      </w:r>
    </w:p>
    <w:p>
      <w:pPr>
        <w:widowControl w:val="0"/>
        <w:tabs>
          <w:tab w:val="left" w:pos="7350"/>
          <w:tab w:val="left" w:pos="7560"/>
        </w:tabs>
        <w:adjustRightInd w:val="0"/>
        <w:snapToGrid w:val="0"/>
        <w:spacing w:line="560" w:lineRule="exact"/>
        <w:ind w:firstLine="640" w:firstLineChars="200"/>
        <w:jc w:val="both"/>
        <w:rPr>
          <w:rFonts w:hint="eastAsia"/>
          <w:color w:val="000000"/>
          <w:sz w:val="32"/>
          <w:szCs w:val="20"/>
          <w:lang w:val="en-US" w:eastAsia="zh-CN"/>
        </w:rPr>
      </w:pPr>
      <w:r>
        <w:rPr>
          <w:rFonts w:hint="eastAsia"/>
          <w:color w:val="000000"/>
          <w:sz w:val="32"/>
          <w:szCs w:val="20"/>
          <w:lang w:val="en-US" w:eastAsia="zh-CN"/>
        </w:rPr>
        <w:t>3.加强资产的管理。我院将进一步规范资产管理工作，加强对资产的购置、验收、调拨、报废、报损、登记等方面的管理，提高资产利用率。</w:t>
      </w:r>
    </w:p>
    <w:p>
      <w:pPr>
        <w:widowControl w:val="0"/>
        <w:tabs>
          <w:tab w:val="left" w:pos="7350"/>
          <w:tab w:val="left" w:pos="7560"/>
        </w:tabs>
        <w:adjustRightInd w:val="0"/>
        <w:snapToGrid w:val="0"/>
        <w:spacing w:line="560" w:lineRule="exact"/>
        <w:ind w:firstLine="640" w:firstLineChars="200"/>
        <w:jc w:val="both"/>
        <w:rPr>
          <w:rFonts w:hint="eastAsia" w:ascii="仿宋_GB2312" w:hAnsi="新宋体" w:eastAsia="仿宋_GB2312"/>
          <w:color w:val="000000"/>
          <w:sz w:val="32"/>
          <w:szCs w:val="20"/>
          <w:lang w:val="en-US" w:eastAsia="zh-CN"/>
        </w:rPr>
      </w:pPr>
      <w:r>
        <w:rPr>
          <w:rFonts w:hint="eastAsia" w:ascii="楷体_GB2312" w:hAnsi="楷体_GB2312" w:eastAsia="楷体_GB2312" w:cs="楷体_GB2312"/>
          <w:color w:val="000000"/>
          <w:sz w:val="32"/>
          <w:szCs w:val="20"/>
          <w:lang w:val="en-US" w:eastAsia="zh-CN"/>
        </w:rPr>
        <w:t>（二）主要经验及做法、存在问题和建议</w:t>
      </w:r>
    </w:p>
    <w:p>
      <w:pPr>
        <w:widowControl w:val="0"/>
        <w:tabs>
          <w:tab w:val="left" w:pos="7350"/>
          <w:tab w:val="left" w:pos="7560"/>
        </w:tabs>
        <w:adjustRightInd w:val="0"/>
        <w:snapToGrid w:val="0"/>
        <w:spacing w:line="560" w:lineRule="exact"/>
        <w:ind w:firstLine="640" w:firstLineChars="200"/>
        <w:jc w:val="both"/>
        <w:rPr>
          <w:rFonts w:hint="eastAsia"/>
          <w:color w:val="000000"/>
          <w:sz w:val="32"/>
          <w:szCs w:val="20"/>
          <w:lang w:val="en-US" w:eastAsia="zh-CN"/>
        </w:rPr>
      </w:pPr>
      <w:r>
        <w:rPr>
          <w:rFonts w:hint="eastAsia" w:ascii="仿宋_GB2312" w:hAnsi="新宋体" w:eastAsia="仿宋_GB2312"/>
          <w:color w:val="000000"/>
          <w:sz w:val="32"/>
          <w:szCs w:val="20"/>
          <w:lang w:val="en-US" w:eastAsia="zh-CN"/>
        </w:rPr>
        <w:t>1</w:t>
      </w:r>
      <w:r>
        <w:rPr>
          <w:rFonts w:hint="eastAsia"/>
          <w:color w:val="000000"/>
          <w:sz w:val="32"/>
          <w:szCs w:val="20"/>
          <w:lang w:val="en-US" w:eastAsia="zh-CN"/>
        </w:rPr>
        <w:t>.主要经验及做法</w:t>
      </w:r>
    </w:p>
    <w:p>
      <w:pPr>
        <w:widowControl w:val="0"/>
        <w:tabs>
          <w:tab w:val="left" w:pos="7350"/>
          <w:tab w:val="left" w:pos="7560"/>
        </w:tabs>
        <w:adjustRightInd w:val="0"/>
        <w:snapToGrid w:val="0"/>
        <w:spacing w:line="560" w:lineRule="exact"/>
        <w:ind w:firstLine="640" w:firstLineChars="200"/>
        <w:jc w:val="both"/>
        <w:rPr>
          <w:rFonts w:hint="eastAsia"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（1）资金使用部门</w:t>
      </w:r>
      <w:r>
        <w:rPr>
          <w:rFonts w:hint="eastAsia"/>
          <w:color w:val="000000"/>
          <w:sz w:val="32"/>
          <w:szCs w:val="20"/>
          <w:lang w:val="en-US" w:eastAsia="zh-CN"/>
        </w:rPr>
        <w:t>应</w:t>
      </w:r>
      <w:r>
        <w:rPr>
          <w:rFonts w:hint="eastAsia" w:ascii="仿宋_GB2312" w:hAnsi="新宋体" w:eastAsia="仿宋_GB2312"/>
          <w:color w:val="000000"/>
          <w:sz w:val="32"/>
          <w:szCs w:val="20"/>
          <w:lang w:val="en-US" w:eastAsia="zh-CN"/>
        </w:rPr>
        <w:t>事先熟悉该项目资金来源、用途、实施条件、预期达到效果等情况，才能保证项目执行过程的规范</w:t>
      </w:r>
      <w:r>
        <w:rPr>
          <w:rFonts w:hint="eastAsia"/>
          <w:color w:val="000000"/>
          <w:sz w:val="32"/>
          <w:szCs w:val="20"/>
          <w:lang w:val="en-US" w:eastAsia="zh-CN"/>
        </w:rPr>
        <w:t>、</w:t>
      </w:r>
      <w:r>
        <w:rPr>
          <w:rFonts w:hint="eastAsia" w:ascii="仿宋_GB2312" w:hAnsi="新宋体" w:eastAsia="仿宋_GB2312"/>
          <w:color w:val="000000"/>
          <w:sz w:val="32"/>
          <w:szCs w:val="20"/>
          <w:lang w:val="en-US" w:eastAsia="zh-CN"/>
        </w:rPr>
        <w:t>合理。</w:t>
      </w:r>
    </w:p>
    <w:p>
      <w:pPr>
        <w:widowControl w:val="0"/>
        <w:tabs>
          <w:tab w:val="left" w:pos="7350"/>
          <w:tab w:val="left" w:pos="7560"/>
        </w:tabs>
        <w:adjustRightInd w:val="0"/>
        <w:snapToGrid w:val="0"/>
        <w:spacing w:line="560" w:lineRule="exact"/>
        <w:ind w:firstLine="640" w:firstLineChars="200"/>
        <w:jc w:val="both"/>
        <w:rPr>
          <w:rFonts w:hint="eastAsia"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（2）职能部门要预先制定好科学合理、公正有效的项目操作办法和流程，并让具体</w:t>
      </w:r>
      <w:r>
        <w:rPr>
          <w:rFonts w:hint="eastAsia"/>
          <w:color w:val="000000"/>
          <w:sz w:val="32"/>
          <w:szCs w:val="20"/>
          <w:lang w:val="en-US" w:eastAsia="zh-CN"/>
        </w:rPr>
        <w:t>负责</w:t>
      </w:r>
      <w:r>
        <w:rPr>
          <w:rFonts w:hint="eastAsia" w:ascii="仿宋_GB2312" w:hAnsi="新宋体" w:eastAsia="仿宋_GB2312"/>
          <w:color w:val="000000"/>
          <w:sz w:val="32"/>
          <w:szCs w:val="20"/>
          <w:lang w:val="en-US" w:eastAsia="zh-CN"/>
        </w:rPr>
        <w:t>项目的人员熟悉业务流程，才能</w:t>
      </w:r>
      <w:r>
        <w:rPr>
          <w:rFonts w:hint="eastAsia"/>
          <w:color w:val="000000"/>
          <w:sz w:val="32"/>
          <w:szCs w:val="20"/>
          <w:lang w:val="en-US" w:eastAsia="zh-CN"/>
        </w:rPr>
        <w:t>确保</w:t>
      </w:r>
      <w:r>
        <w:rPr>
          <w:rFonts w:hint="eastAsia" w:ascii="仿宋_GB2312" w:hAnsi="新宋体" w:eastAsia="仿宋_GB2312"/>
          <w:color w:val="000000"/>
          <w:sz w:val="32"/>
          <w:szCs w:val="20"/>
          <w:lang w:val="en-US" w:eastAsia="zh-CN"/>
        </w:rPr>
        <w:t>项目合规</w:t>
      </w:r>
      <w:r>
        <w:rPr>
          <w:rFonts w:hint="eastAsia"/>
          <w:color w:val="000000"/>
          <w:sz w:val="32"/>
          <w:szCs w:val="20"/>
          <w:lang w:val="en-US" w:eastAsia="zh-CN"/>
        </w:rPr>
        <w:t>、</w:t>
      </w:r>
      <w:r>
        <w:rPr>
          <w:rFonts w:hint="eastAsia" w:ascii="仿宋_GB2312" w:hAnsi="新宋体" w:eastAsia="仿宋_GB2312"/>
          <w:color w:val="000000"/>
          <w:sz w:val="32"/>
          <w:szCs w:val="20"/>
          <w:lang w:val="en-US" w:eastAsia="zh-CN"/>
        </w:rPr>
        <w:t>高效</w:t>
      </w:r>
      <w:r>
        <w:rPr>
          <w:rFonts w:hint="eastAsia"/>
          <w:color w:val="000000"/>
          <w:sz w:val="32"/>
          <w:szCs w:val="20"/>
          <w:lang w:val="en-US" w:eastAsia="zh-CN"/>
        </w:rPr>
        <w:t>、</w:t>
      </w:r>
      <w:r>
        <w:rPr>
          <w:rFonts w:hint="eastAsia" w:ascii="仿宋_GB2312" w:hAnsi="新宋体" w:eastAsia="仿宋_GB2312"/>
          <w:color w:val="000000"/>
          <w:sz w:val="32"/>
          <w:szCs w:val="20"/>
          <w:lang w:val="en-US" w:eastAsia="zh-CN"/>
        </w:rPr>
        <w:t>有序地推进。</w:t>
      </w:r>
    </w:p>
    <w:p>
      <w:pPr>
        <w:widowControl w:val="0"/>
        <w:tabs>
          <w:tab w:val="left" w:pos="7350"/>
          <w:tab w:val="left" w:pos="7560"/>
        </w:tabs>
        <w:adjustRightInd w:val="0"/>
        <w:snapToGrid w:val="0"/>
        <w:spacing w:line="560" w:lineRule="exact"/>
        <w:ind w:firstLine="640" w:firstLineChars="200"/>
        <w:jc w:val="both"/>
        <w:rPr>
          <w:rFonts w:hint="eastAsia"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（3）职能部门对已经开展的项目要加强监督管理，及时对项目实施进行追踪，确保项目实施的质量和进度。</w:t>
      </w:r>
    </w:p>
    <w:p>
      <w:pPr>
        <w:widowControl w:val="0"/>
        <w:tabs>
          <w:tab w:val="left" w:pos="7350"/>
          <w:tab w:val="left" w:pos="7560"/>
        </w:tabs>
        <w:adjustRightInd w:val="0"/>
        <w:snapToGrid w:val="0"/>
        <w:spacing w:line="560" w:lineRule="exact"/>
        <w:ind w:firstLine="640" w:firstLineChars="200"/>
        <w:jc w:val="both"/>
        <w:rPr>
          <w:rFonts w:hint="eastAsia" w:ascii="仿宋_GB2312" w:hAnsi="新宋体" w:eastAsia="仿宋_GB2312"/>
          <w:color w:val="000000"/>
          <w:sz w:val="32"/>
          <w:szCs w:val="20"/>
          <w:lang w:val="en-US" w:eastAsia="zh-CN"/>
        </w:rPr>
      </w:pPr>
      <w:r>
        <w:rPr>
          <w:rFonts w:hint="eastAsia" w:ascii="仿宋_GB2312" w:hAnsi="新宋体" w:eastAsia="仿宋_GB2312"/>
          <w:color w:val="000000"/>
          <w:sz w:val="32"/>
          <w:szCs w:val="20"/>
          <w:lang w:val="en-US" w:eastAsia="zh-CN"/>
        </w:rPr>
        <w:t>2</w:t>
      </w:r>
      <w:r>
        <w:rPr>
          <w:rFonts w:hint="eastAsia"/>
          <w:color w:val="000000"/>
          <w:sz w:val="32"/>
          <w:szCs w:val="20"/>
          <w:lang w:val="en-US" w:eastAsia="zh-CN"/>
        </w:rPr>
        <w:t>.</w:t>
      </w:r>
      <w:r>
        <w:rPr>
          <w:rFonts w:hint="eastAsia" w:ascii="仿宋_GB2312" w:hAnsi="新宋体" w:eastAsia="仿宋_GB2312"/>
          <w:color w:val="000000"/>
          <w:sz w:val="32"/>
          <w:szCs w:val="20"/>
          <w:lang w:val="en-US" w:eastAsia="zh-CN"/>
        </w:rPr>
        <w:t>存在问题及改进建议</w:t>
      </w:r>
    </w:p>
    <w:p>
      <w:pPr>
        <w:spacing w:line="578" w:lineRule="exact"/>
        <w:ind w:firstLine="640" w:firstLineChars="200"/>
        <w:outlineLvl w:val="0"/>
        <w:rPr>
          <w:rFonts w:hint="eastAsia"/>
          <w:color w:val="000000"/>
          <w:sz w:val="32"/>
          <w:szCs w:val="20"/>
          <w:lang w:val="en-US" w:eastAsia="zh-CN"/>
        </w:rPr>
      </w:pPr>
      <w:r>
        <w:rPr>
          <w:rFonts w:hint="eastAsia"/>
          <w:color w:val="000000"/>
          <w:sz w:val="32"/>
          <w:szCs w:val="20"/>
          <w:lang w:val="en-US" w:eastAsia="zh-CN"/>
        </w:rPr>
        <w:t>（1）在年初编制预算时，由于有些需求部门未能及时提供资产购置</w:t>
      </w:r>
      <w:bookmarkStart w:id="0" w:name="_GoBack"/>
      <w:bookmarkEnd w:id="0"/>
      <w:r>
        <w:rPr>
          <w:rFonts w:hint="eastAsia"/>
          <w:color w:val="000000"/>
          <w:sz w:val="32"/>
          <w:szCs w:val="20"/>
          <w:lang w:val="en-US" w:eastAsia="zh-CN"/>
        </w:rPr>
        <w:t>需求，有些需求部门对资产的需求有变动，从而导致后期资产采购工作有些被动，建议加强对需求部门资产购置需求的审核和管理。</w:t>
      </w:r>
    </w:p>
    <w:p>
      <w:pPr>
        <w:pStyle w:val="2"/>
        <w:rPr>
          <w:rFonts w:hint="default" w:ascii="仿宋_GB2312" w:hAnsi="新宋体" w:eastAsia="仿宋_GB2312" w:cs="Times New Roman"/>
          <w:color w:val="000000"/>
          <w:kern w:val="2"/>
          <w:sz w:val="32"/>
          <w:szCs w:val="20"/>
          <w:lang w:val="en-US" w:eastAsia="zh-CN" w:bidi="ar-SA"/>
        </w:rPr>
      </w:pPr>
      <w:r>
        <w:rPr>
          <w:rFonts w:hint="eastAsia"/>
          <w:lang w:val="en-US" w:eastAsia="zh-CN"/>
        </w:rPr>
        <w:t xml:space="preserve">     </w:t>
      </w:r>
      <w:r>
        <w:rPr>
          <w:rFonts w:hint="eastAsia" w:ascii="仿宋_GB2312" w:hAnsi="新宋体" w:eastAsia="仿宋_GB2312" w:cs="Times New Roman"/>
          <w:color w:val="000000"/>
          <w:kern w:val="2"/>
          <w:sz w:val="32"/>
          <w:szCs w:val="20"/>
          <w:lang w:val="en-US" w:eastAsia="zh-CN" w:bidi="ar-SA"/>
        </w:rPr>
        <w:t>（2）我院资产购置审核</w:t>
      </w:r>
      <w:r>
        <w:rPr>
          <w:rFonts w:hint="eastAsia" w:hAnsi="新宋体" w:cs="Times New Roman"/>
          <w:color w:val="000000"/>
          <w:kern w:val="2"/>
          <w:sz w:val="32"/>
          <w:szCs w:val="20"/>
          <w:lang w:val="en-US" w:eastAsia="zh-CN" w:bidi="ar-SA"/>
        </w:rPr>
        <w:t>归口</w:t>
      </w:r>
      <w:r>
        <w:rPr>
          <w:rFonts w:hint="eastAsia" w:ascii="仿宋_GB2312" w:hAnsi="新宋体" w:eastAsia="仿宋_GB2312" w:cs="Times New Roman"/>
          <w:color w:val="000000"/>
          <w:kern w:val="2"/>
          <w:sz w:val="32"/>
          <w:szCs w:val="20"/>
          <w:lang w:val="en-US" w:eastAsia="zh-CN" w:bidi="ar-SA"/>
        </w:rPr>
        <w:t>一个部门，但采购部门相对分散，</w:t>
      </w:r>
      <w:r>
        <w:rPr>
          <w:rFonts w:hint="eastAsia" w:hAnsi="新宋体" w:cs="Times New Roman"/>
          <w:color w:val="000000"/>
          <w:kern w:val="2"/>
          <w:sz w:val="32"/>
          <w:szCs w:val="20"/>
          <w:lang w:val="en-US" w:eastAsia="zh-CN" w:bidi="ar-SA"/>
        </w:rPr>
        <w:t>导致在收集资产采购数据时不容易获取，建议对</w:t>
      </w:r>
      <w:r>
        <w:rPr>
          <w:rFonts w:hint="eastAsia" w:ascii="仿宋_GB2312" w:hAnsi="新宋体" w:eastAsia="仿宋_GB2312" w:cs="Times New Roman"/>
          <w:color w:val="000000"/>
          <w:kern w:val="2"/>
          <w:sz w:val="32"/>
          <w:szCs w:val="20"/>
          <w:lang w:val="en-US" w:eastAsia="zh-CN" w:bidi="ar-SA"/>
        </w:rPr>
        <w:t>采购部门进一步规范化。</w:t>
      </w:r>
    </w:p>
    <w:p>
      <w:pPr>
        <w:widowControl w:val="0"/>
        <w:tabs>
          <w:tab w:val="left" w:pos="7350"/>
          <w:tab w:val="left" w:pos="7560"/>
        </w:tabs>
        <w:adjustRightInd w:val="0"/>
        <w:snapToGrid w:val="0"/>
        <w:spacing w:line="560" w:lineRule="exact"/>
        <w:ind w:firstLine="640" w:firstLineChars="200"/>
        <w:jc w:val="both"/>
        <w:rPr>
          <w:rFonts w:hAnsi="仿宋"/>
          <w:szCs w:val="32"/>
        </w:rPr>
      </w:pPr>
      <w:r>
        <w:rPr>
          <w:rFonts w:hint="eastAsia" w:ascii="仿宋_GB2312" w:hAnsi="新宋体" w:eastAsia="仿宋_GB2312" w:cs="Times New Roman"/>
          <w:color w:val="000000"/>
          <w:kern w:val="2"/>
          <w:sz w:val="32"/>
          <w:szCs w:val="20"/>
          <w:lang w:val="en-US" w:eastAsia="zh-CN" w:bidi="ar-SA"/>
        </w:rPr>
        <w:t xml:space="preserve">                </w:t>
      </w:r>
      <w:r>
        <w:rPr>
          <w:rFonts w:hint="eastAsia" w:ascii="仿宋_GB2312" w:hAnsi="新宋体" w:eastAsia="仿宋_GB2312"/>
          <w:color w:val="000000"/>
          <w:sz w:val="32"/>
          <w:szCs w:val="20"/>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5603" w:y="-34"/>
      <w:rPr>
        <w:rStyle w:val="9"/>
        <w:rFonts w:ascii="宋体" w:hAnsi="宋体" w:eastAsia="宋体"/>
        <w:sz w:val="28"/>
        <w:szCs w:val="28"/>
      </w:rPr>
    </w:pPr>
    <w:r>
      <w:rPr>
        <w:rStyle w:val="9"/>
        <w:rFonts w:hint="eastAsia" w:ascii="宋体" w:hAnsi="宋体" w:eastAsia="宋体"/>
        <w:sz w:val="28"/>
        <w:szCs w:val="28"/>
      </w:rPr>
      <w:t>—</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1</w:t>
    </w:r>
    <w:r>
      <w:rPr>
        <w:rStyle w:val="9"/>
        <w:rFonts w:ascii="宋体" w:hAnsi="宋体" w:eastAsia="宋体"/>
        <w:sz w:val="28"/>
        <w:szCs w:val="28"/>
      </w:rPr>
      <w:fldChar w:fldCharType="end"/>
    </w:r>
    <w:r>
      <w:rPr>
        <w:rStyle w:val="9"/>
        <w:rFonts w:hint="eastAsia" w:ascii="宋体" w:hAnsi="宋体" w:eastAsia="宋体"/>
        <w:sz w:val="28"/>
        <w:szCs w:val="28"/>
      </w:rPr>
      <w:t>—</w:t>
    </w:r>
  </w:p>
  <w:p>
    <w:pPr>
      <w:pStyle w:val="4"/>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ZjQ1YTUxNjI5ZTYxNTFjOWE3NjAxNzFmNTA1MjUifQ=="/>
  </w:docVars>
  <w:rsids>
    <w:rsidRoot w:val="0065605F"/>
    <w:rsid w:val="000C6EE1"/>
    <w:rsid w:val="0027750C"/>
    <w:rsid w:val="003911A2"/>
    <w:rsid w:val="004112CD"/>
    <w:rsid w:val="00516BDE"/>
    <w:rsid w:val="005A50A0"/>
    <w:rsid w:val="0062574A"/>
    <w:rsid w:val="0065605F"/>
    <w:rsid w:val="00730C28"/>
    <w:rsid w:val="00760AAD"/>
    <w:rsid w:val="007E7C87"/>
    <w:rsid w:val="00821F7C"/>
    <w:rsid w:val="00943CF6"/>
    <w:rsid w:val="009623C8"/>
    <w:rsid w:val="00997E98"/>
    <w:rsid w:val="00BF7BB3"/>
    <w:rsid w:val="00D3046D"/>
    <w:rsid w:val="00DF16D0"/>
    <w:rsid w:val="00F97BE3"/>
    <w:rsid w:val="0117424B"/>
    <w:rsid w:val="014D0B1B"/>
    <w:rsid w:val="01AF1E59"/>
    <w:rsid w:val="0247405C"/>
    <w:rsid w:val="02564B51"/>
    <w:rsid w:val="02EC2F60"/>
    <w:rsid w:val="02F305B7"/>
    <w:rsid w:val="0339214F"/>
    <w:rsid w:val="057C4176"/>
    <w:rsid w:val="05E536D6"/>
    <w:rsid w:val="06F71772"/>
    <w:rsid w:val="07395CFF"/>
    <w:rsid w:val="073A25C9"/>
    <w:rsid w:val="07711A2C"/>
    <w:rsid w:val="07A20556"/>
    <w:rsid w:val="07BE5EF2"/>
    <w:rsid w:val="07C86BDA"/>
    <w:rsid w:val="07DD1B2D"/>
    <w:rsid w:val="08DD3A74"/>
    <w:rsid w:val="097D58FE"/>
    <w:rsid w:val="09AA0FD6"/>
    <w:rsid w:val="09E665B5"/>
    <w:rsid w:val="0A5228DD"/>
    <w:rsid w:val="0C1779C2"/>
    <w:rsid w:val="0C776A4C"/>
    <w:rsid w:val="0C7A65C7"/>
    <w:rsid w:val="0C7D77D3"/>
    <w:rsid w:val="0C8E2713"/>
    <w:rsid w:val="0CC1269C"/>
    <w:rsid w:val="0D0C37AB"/>
    <w:rsid w:val="0D11596A"/>
    <w:rsid w:val="0DAC10DE"/>
    <w:rsid w:val="0DEA3E37"/>
    <w:rsid w:val="0E1B67AA"/>
    <w:rsid w:val="0ED30F6A"/>
    <w:rsid w:val="0F466FA7"/>
    <w:rsid w:val="0F75727A"/>
    <w:rsid w:val="0FA55024"/>
    <w:rsid w:val="111B6540"/>
    <w:rsid w:val="11401B02"/>
    <w:rsid w:val="115A0E16"/>
    <w:rsid w:val="13201BEB"/>
    <w:rsid w:val="13456BDD"/>
    <w:rsid w:val="135648A0"/>
    <w:rsid w:val="137D0DEC"/>
    <w:rsid w:val="1495246B"/>
    <w:rsid w:val="14C65453"/>
    <w:rsid w:val="14F26DB4"/>
    <w:rsid w:val="15086BE0"/>
    <w:rsid w:val="15512530"/>
    <w:rsid w:val="158D108E"/>
    <w:rsid w:val="162A3AEE"/>
    <w:rsid w:val="16F543F4"/>
    <w:rsid w:val="16FE2B67"/>
    <w:rsid w:val="1706077C"/>
    <w:rsid w:val="175956CC"/>
    <w:rsid w:val="176D2C29"/>
    <w:rsid w:val="17D11706"/>
    <w:rsid w:val="18624A54"/>
    <w:rsid w:val="187B7CEC"/>
    <w:rsid w:val="1885179A"/>
    <w:rsid w:val="18B36797"/>
    <w:rsid w:val="18D23988"/>
    <w:rsid w:val="195C4E17"/>
    <w:rsid w:val="19605719"/>
    <w:rsid w:val="19B94B48"/>
    <w:rsid w:val="19BB266E"/>
    <w:rsid w:val="1A0D2738"/>
    <w:rsid w:val="1A5B5BFF"/>
    <w:rsid w:val="1A751621"/>
    <w:rsid w:val="1A8B2040"/>
    <w:rsid w:val="1B043BA1"/>
    <w:rsid w:val="1C1011AB"/>
    <w:rsid w:val="1DD737EE"/>
    <w:rsid w:val="1E61542C"/>
    <w:rsid w:val="1E625CB9"/>
    <w:rsid w:val="1E9774B5"/>
    <w:rsid w:val="1F9D4C59"/>
    <w:rsid w:val="1FD57FE2"/>
    <w:rsid w:val="1FD93E1B"/>
    <w:rsid w:val="1FE10954"/>
    <w:rsid w:val="1FFD2CFC"/>
    <w:rsid w:val="20CC4DFD"/>
    <w:rsid w:val="20FB77F4"/>
    <w:rsid w:val="217D1928"/>
    <w:rsid w:val="221D4602"/>
    <w:rsid w:val="2226398B"/>
    <w:rsid w:val="232E7E9B"/>
    <w:rsid w:val="234661E4"/>
    <w:rsid w:val="236C21A8"/>
    <w:rsid w:val="239E5E52"/>
    <w:rsid w:val="23C959D7"/>
    <w:rsid w:val="24125580"/>
    <w:rsid w:val="241B6E35"/>
    <w:rsid w:val="243E26CD"/>
    <w:rsid w:val="244435F3"/>
    <w:rsid w:val="256516E0"/>
    <w:rsid w:val="25BD4E72"/>
    <w:rsid w:val="263B4F11"/>
    <w:rsid w:val="2721686C"/>
    <w:rsid w:val="275350B2"/>
    <w:rsid w:val="278B6D7C"/>
    <w:rsid w:val="28377363"/>
    <w:rsid w:val="28B85AC1"/>
    <w:rsid w:val="295B3918"/>
    <w:rsid w:val="29617E99"/>
    <w:rsid w:val="29F32BF7"/>
    <w:rsid w:val="29FA4323"/>
    <w:rsid w:val="2A690E0A"/>
    <w:rsid w:val="2ACD3FAF"/>
    <w:rsid w:val="2BA54F2C"/>
    <w:rsid w:val="2C772203"/>
    <w:rsid w:val="2D7C7357"/>
    <w:rsid w:val="2E3157A4"/>
    <w:rsid w:val="2EB509E8"/>
    <w:rsid w:val="2F120B2A"/>
    <w:rsid w:val="2FCF07C9"/>
    <w:rsid w:val="300C5CDE"/>
    <w:rsid w:val="30C434F4"/>
    <w:rsid w:val="314F6C88"/>
    <w:rsid w:val="315A55FB"/>
    <w:rsid w:val="318A322C"/>
    <w:rsid w:val="31F7580D"/>
    <w:rsid w:val="32223567"/>
    <w:rsid w:val="324C087C"/>
    <w:rsid w:val="33E44A04"/>
    <w:rsid w:val="34A36AE7"/>
    <w:rsid w:val="34D2334C"/>
    <w:rsid w:val="34FF38FF"/>
    <w:rsid w:val="353C420B"/>
    <w:rsid w:val="355D6871"/>
    <w:rsid w:val="35B77D36"/>
    <w:rsid w:val="35FD29D6"/>
    <w:rsid w:val="367762A4"/>
    <w:rsid w:val="37623CD1"/>
    <w:rsid w:val="379D1A1A"/>
    <w:rsid w:val="380107D4"/>
    <w:rsid w:val="380162B4"/>
    <w:rsid w:val="382E45C3"/>
    <w:rsid w:val="38C809E8"/>
    <w:rsid w:val="38F6098C"/>
    <w:rsid w:val="39D0663B"/>
    <w:rsid w:val="3A0177D1"/>
    <w:rsid w:val="3A7C32FC"/>
    <w:rsid w:val="3A98424D"/>
    <w:rsid w:val="3ACC7DDF"/>
    <w:rsid w:val="3AD434A9"/>
    <w:rsid w:val="3AFD4048"/>
    <w:rsid w:val="3BCB1973"/>
    <w:rsid w:val="3CA01523"/>
    <w:rsid w:val="3D1E2656"/>
    <w:rsid w:val="3D3A25A4"/>
    <w:rsid w:val="3DB80AEF"/>
    <w:rsid w:val="3E0D2958"/>
    <w:rsid w:val="3E6676E2"/>
    <w:rsid w:val="3E8545E3"/>
    <w:rsid w:val="3E9924B6"/>
    <w:rsid w:val="3EC55192"/>
    <w:rsid w:val="3FE931E1"/>
    <w:rsid w:val="400804E7"/>
    <w:rsid w:val="400C06A5"/>
    <w:rsid w:val="4084115C"/>
    <w:rsid w:val="40FD5B99"/>
    <w:rsid w:val="41395AA3"/>
    <w:rsid w:val="421D2EDC"/>
    <w:rsid w:val="42405302"/>
    <w:rsid w:val="435C403F"/>
    <w:rsid w:val="442B7512"/>
    <w:rsid w:val="45336CAD"/>
    <w:rsid w:val="45A81449"/>
    <w:rsid w:val="460A09F6"/>
    <w:rsid w:val="46625A9C"/>
    <w:rsid w:val="46F75BAE"/>
    <w:rsid w:val="47044190"/>
    <w:rsid w:val="47DD7744"/>
    <w:rsid w:val="47ED04AC"/>
    <w:rsid w:val="48A1752D"/>
    <w:rsid w:val="48CC1F06"/>
    <w:rsid w:val="4931470C"/>
    <w:rsid w:val="4997189F"/>
    <w:rsid w:val="49D071C0"/>
    <w:rsid w:val="49ED4347"/>
    <w:rsid w:val="4A0A400B"/>
    <w:rsid w:val="4A7709AF"/>
    <w:rsid w:val="4AAC7C20"/>
    <w:rsid w:val="4AED2BD0"/>
    <w:rsid w:val="4B487CBB"/>
    <w:rsid w:val="4BF21670"/>
    <w:rsid w:val="4C150FBA"/>
    <w:rsid w:val="4C7E1155"/>
    <w:rsid w:val="4CEE5573"/>
    <w:rsid w:val="4D184DCA"/>
    <w:rsid w:val="4DCC49A7"/>
    <w:rsid w:val="4DDD755C"/>
    <w:rsid w:val="4E2F389F"/>
    <w:rsid w:val="4F167B3A"/>
    <w:rsid w:val="4F6347EF"/>
    <w:rsid w:val="4FCB27E4"/>
    <w:rsid w:val="4FE546BB"/>
    <w:rsid w:val="506D33A1"/>
    <w:rsid w:val="50893AC0"/>
    <w:rsid w:val="51BA7928"/>
    <w:rsid w:val="51C00E6C"/>
    <w:rsid w:val="51C35F6B"/>
    <w:rsid w:val="51EF7B88"/>
    <w:rsid w:val="53373E0C"/>
    <w:rsid w:val="538D33CD"/>
    <w:rsid w:val="538F682D"/>
    <w:rsid w:val="54D9517B"/>
    <w:rsid w:val="55572544"/>
    <w:rsid w:val="5587107B"/>
    <w:rsid w:val="56266A73"/>
    <w:rsid w:val="56464A92"/>
    <w:rsid w:val="568A7075"/>
    <w:rsid w:val="56AF6ADB"/>
    <w:rsid w:val="57087F99"/>
    <w:rsid w:val="57217EA0"/>
    <w:rsid w:val="57387FCA"/>
    <w:rsid w:val="585702E0"/>
    <w:rsid w:val="58B029E4"/>
    <w:rsid w:val="58FC538E"/>
    <w:rsid w:val="593C217C"/>
    <w:rsid w:val="59426FB9"/>
    <w:rsid w:val="59613991"/>
    <w:rsid w:val="59C4651F"/>
    <w:rsid w:val="5A2C3F9F"/>
    <w:rsid w:val="5AC42868"/>
    <w:rsid w:val="5B6D486F"/>
    <w:rsid w:val="5B744D22"/>
    <w:rsid w:val="5B7A2CBB"/>
    <w:rsid w:val="5B871DD5"/>
    <w:rsid w:val="5CB85FBE"/>
    <w:rsid w:val="5CB90493"/>
    <w:rsid w:val="5D102E8E"/>
    <w:rsid w:val="5D6F0399"/>
    <w:rsid w:val="5E1E68A4"/>
    <w:rsid w:val="5E313656"/>
    <w:rsid w:val="5E4C3FF5"/>
    <w:rsid w:val="5E591A42"/>
    <w:rsid w:val="5EAB3843"/>
    <w:rsid w:val="5F3D1A0A"/>
    <w:rsid w:val="5F84662B"/>
    <w:rsid w:val="607677FF"/>
    <w:rsid w:val="608E48E7"/>
    <w:rsid w:val="6140796C"/>
    <w:rsid w:val="614B4949"/>
    <w:rsid w:val="62105ED3"/>
    <w:rsid w:val="621A42BA"/>
    <w:rsid w:val="622261FA"/>
    <w:rsid w:val="63473BF7"/>
    <w:rsid w:val="636B397A"/>
    <w:rsid w:val="6415158C"/>
    <w:rsid w:val="6419711D"/>
    <w:rsid w:val="641A48A0"/>
    <w:rsid w:val="64244DE9"/>
    <w:rsid w:val="6445282D"/>
    <w:rsid w:val="659A0B35"/>
    <w:rsid w:val="659F238F"/>
    <w:rsid w:val="65EB5B71"/>
    <w:rsid w:val="66285F62"/>
    <w:rsid w:val="6646288C"/>
    <w:rsid w:val="666728E7"/>
    <w:rsid w:val="66C667BC"/>
    <w:rsid w:val="66C72B60"/>
    <w:rsid w:val="67001382"/>
    <w:rsid w:val="67550FD9"/>
    <w:rsid w:val="679F4B15"/>
    <w:rsid w:val="67EB3DE4"/>
    <w:rsid w:val="68E85E7D"/>
    <w:rsid w:val="69754583"/>
    <w:rsid w:val="699D6C67"/>
    <w:rsid w:val="69A00BE7"/>
    <w:rsid w:val="6A8B4D12"/>
    <w:rsid w:val="6AAB3D76"/>
    <w:rsid w:val="6BC925BC"/>
    <w:rsid w:val="6CE424D1"/>
    <w:rsid w:val="6D4E3A91"/>
    <w:rsid w:val="6D930415"/>
    <w:rsid w:val="6D9B6C43"/>
    <w:rsid w:val="6E160D82"/>
    <w:rsid w:val="6E494CC8"/>
    <w:rsid w:val="6E6913B9"/>
    <w:rsid w:val="6F3F76C1"/>
    <w:rsid w:val="6FA62B50"/>
    <w:rsid w:val="6FAA0A5E"/>
    <w:rsid w:val="6FD24F90"/>
    <w:rsid w:val="7020098E"/>
    <w:rsid w:val="709E59A6"/>
    <w:rsid w:val="71211937"/>
    <w:rsid w:val="71B2150C"/>
    <w:rsid w:val="71EB3F81"/>
    <w:rsid w:val="71EF53CA"/>
    <w:rsid w:val="72C25048"/>
    <w:rsid w:val="730B0E39"/>
    <w:rsid w:val="73EA7F5B"/>
    <w:rsid w:val="74CD3791"/>
    <w:rsid w:val="76452218"/>
    <w:rsid w:val="767E452A"/>
    <w:rsid w:val="775748F9"/>
    <w:rsid w:val="78F16688"/>
    <w:rsid w:val="793F2C10"/>
    <w:rsid w:val="79481E9D"/>
    <w:rsid w:val="79914B74"/>
    <w:rsid w:val="79B15A72"/>
    <w:rsid w:val="79FE4490"/>
    <w:rsid w:val="7A0B49B4"/>
    <w:rsid w:val="7A481183"/>
    <w:rsid w:val="7A857582"/>
    <w:rsid w:val="7B7C616C"/>
    <w:rsid w:val="7B841A35"/>
    <w:rsid w:val="7BA6589A"/>
    <w:rsid w:val="7BB73BB8"/>
    <w:rsid w:val="7C460353"/>
    <w:rsid w:val="7C535D9D"/>
    <w:rsid w:val="7C8E405C"/>
    <w:rsid w:val="7CE32B26"/>
    <w:rsid w:val="7D32101D"/>
    <w:rsid w:val="7D463CFD"/>
    <w:rsid w:val="7DD71CA3"/>
    <w:rsid w:val="7E4D3013"/>
    <w:rsid w:val="7EAE1342"/>
    <w:rsid w:val="7ECB7466"/>
    <w:rsid w:val="7EEE33D2"/>
    <w:rsid w:val="7EFD2AE8"/>
    <w:rsid w:val="7F1D2B8B"/>
    <w:rsid w:val="7F6F29DD"/>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jc w:val="both"/>
    </w:pPr>
    <w:rPr>
      <w:rFonts w:hAnsi="Courier New" w:cs="Courier New"/>
      <w:kern w:val="2"/>
      <w:sz w:val="21"/>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9">
    <w:name w:val="page number"/>
    <w:basedOn w:val="8"/>
    <w:qFormat/>
    <w:uiPriority w:val="0"/>
  </w:style>
  <w:style w:type="character" w:customStyle="1" w:styleId="10">
    <w:name w:val="页脚 Char"/>
    <w:basedOn w:val="8"/>
    <w:link w:val="4"/>
    <w:qFormat/>
    <w:uiPriority w:val="0"/>
    <w:rPr>
      <w:rFonts w:ascii="仿宋_GB2312" w:hAnsi="新宋体" w:eastAsia="仿宋_GB2312" w:cs="Times New Roman"/>
      <w:sz w:val="18"/>
      <w:szCs w:val="18"/>
    </w:rPr>
  </w:style>
  <w:style w:type="paragraph" w:customStyle="1" w:styleId="11">
    <w:name w:val="正文1 Char Char Char"/>
    <w:basedOn w:val="1"/>
    <w:qFormat/>
    <w:uiPriority w:val="0"/>
    <w:pPr>
      <w:spacing w:line="360" w:lineRule="auto"/>
      <w:ind w:firstLine="200" w:firstLineChars="200"/>
    </w:p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仿宋_GB2312" w:hAnsi="新宋体"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98A29-80A9-49B7-B800-57BF77AF2CE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2636</Words>
  <Characters>2724</Characters>
  <Lines>29</Lines>
  <Paragraphs>8</Paragraphs>
  <TotalTime>3</TotalTime>
  <ScaleCrop>false</ScaleCrop>
  <LinksUpToDate>false</LinksUpToDate>
  <CharactersWithSpaces>2762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2022-04-08T10:06:00Z</dcterms:created>
  <dc:creator>赵克</dc:creator>
  <cp:lastModifiedBy>123</cp:lastModifiedBy>
  <cp:lastPrinted>2023-04-29T09:13:00Z</cp:lastPrinted>
  <dcterms:modified xsi:type="dcterms:W3CDTF">2023-05-04T01:02:46Z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6F293015610C4A1988EAB608EAD5D476</vt:lpwstr>
  </property>
</Properties>
</file>